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A151" w14:textId="3E4467E7" w:rsidR="0071516F" w:rsidRPr="007D703E" w:rsidRDefault="0071516F" w:rsidP="0071516F">
      <w:pPr>
        <w:pStyle w:val="3GPPHeader"/>
        <w:spacing w:after="60"/>
        <w:rPr>
          <w:szCs w:val="24"/>
          <w:highlight w:val="yellow"/>
          <w:lang w:val="en-US"/>
        </w:rPr>
      </w:pPr>
      <w:r w:rsidRPr="005744A7">
        <w:rPr>
          <w:szCs w:val="24"/>
        </w:rPr>
        <w:t>3GPP TSG-RAN WG1 Meeting #1</w:t>
      </w:r>
      <w:r>
        <w:rPr>
          <w:szCs w:val="24"/>
        </w:rPr>
        <w:t>1</w:t>
      </w:r>
      <w:r w:rsidR="00D6224B">
        <w:rPr>
          <w:szCs w:val="24"/>
        </w:rPr>
        <w:t>2</w:t>
      </w:r>
      <w:r w:rsidRPr="005744A7">
        <w:rPr>
          <w:szCs w:val="24"/>
        </w:rPr>
        <w:tab/>
      </w:r>
      <w:r w:rsidRPr="00421680">
        <w:rPr>
          <w:szCs w:val="24"/>
        </w:rPr>
        <w:t>R1-2</w:t>
      </w:r>
      <w:r w:rsidR="00D6224B">
        <w:rPr>
          <w:szCs w:val="24"/>
        </w:rPr>
        <w:t>3</w:t>
      </w:r>
      <w:r w:rsidR="00690DBC" w:rsidRPr="00690DBC">
        <w:rPr>
          <w:szCs w:val="24"/>
        </w:rPr>
        <w:t>01305</w:t>
      </w:r>
    </w:p>
    <w:p w14:paraId="24BF7E5A" w14:textId="34BFAEE6" w:rsidR="0071516F" w:rsidRPr="00CE0424" w:rsidRDefault="00D6224B" w:rsidP="0071516F">
      <w:pPr>
        <w:pStyle w:val="3GPPHeader"/>
      </w:pPr>
      <w:r>
        <w:rPr>
          <w:lang w:val="en-US"/>
        </w:rPr>
        <w:t>Athens</w:t>
      </w:r>
      <w:r w:rsidR="0071516F" w:rsidRPr="00393048">
        <w:t xml:space="preserve">, </w:t>
      </w:r>
      <w:r>
        <w:rPr>
          <w:lang w:val="en-US"/>
        </w:rPr>
        <w:t>February</w:t>
      </w:r>
      <w:r w:rsidR="0071516F" w:rsidRPr="00393048">
        <w:t xml:space="preserve"> </w:t>
      </w:r>
      <w:r>
        <w:rPr>
          <w:lang w:val="en-US"/>
        </w:rPr>
        <w:t>27</w:t>
      </w:r>
      <w:r w:rsidR="0071516F">
        <w:rPr>
          <w:vertAlign w:val="superscript"/>
          <w:lang w:val="en-US"/>
        </w:rPr>
        <w:t>th</w:t>
      </w:r>
      <w:r w:rsidR="0071516F" w:rsidRPr="00393048">
        <w:t xml:space="preserve"> –</w:t>
      </w:r>
      <w:r w:rsidR="0071516F">
        <w:t xml:space="preserve"> </w:t>
      </w:r>
      <w:r>
        <w:t>March 3</w:t>
      </w:r>
      <w:r>
        <w:rPr>
          <w:vertAlign w:val="superscript"/>
        </w:rPr>
        <w:t>rd</w:t>
      </w:r>
      <w:r w:rsidR="0071516F" w:rsidRPr="00393048">
        <w:t>, 202</w:t>
      </w:r>
      <w:r>
        <w:t>3</w:t>
      </w:r>
    </w:p>
    <w:p w14:paraId="5D0CF064" w14:textId="77777777" w:rsidR="00B0122F" w:rsidRDefault="00B0122F" w:rsidP="00311702">
      <w:pPr>
        <w:pStyle w:val="3GPPHeader"/>
        <w:rPr>
          <w:sz w:val="22"/>
          <w:szCs w:val="22"/>
          <w:lang w:val="en-US"/>
        </w:rPr>
      </w:pPr>
    </w:p>
    <w:p w14:paraId="3C6869D1" w14:textId="0556209E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84118D">
        <w:rPr>
          <w:sz w:val="22"/>
          <w:szCs w:val="22"/>
          <w:lang w:val="en-US"/>
        </w:rPr>
        <w:t>9.1</w:t>
      </w:r>
      <w:r w:rsidR="00421680">
        <w:rPr>
          <w:sz w:val="22"/>
          <w:szCs w:val="22"/>
          <w:lang w:val="en-US"/>
        </w:rPr>
        <w:t>1</w:t>
      </w:r>
      <w:r w:rsidR="0084118D">
        <w:rPr>
          <w:sz w:val="22"/>
          <w:szCs w:val="22"/>
          <w:lang w:val="en-US"/>
        </w:rPr>
        <w:t>.</w:t>
      </w:r>
      <w:r w:rsidR="0067056A">
        <w:rPr>
          <w:sz w:val="22"/>
          <w:szCs w:val="22"/>
          <w:lang w:val="en-US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F88B2E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630B" w:rsidRPr="00C5630B">
        <w:rPr>
          <w:sz w:val="22"/>
          <w:szCs w:val="22"/>
        </w:rPr>
        <w:t xml:space="preserve">On </w:t>
      </w:r>
      <w:r w:rsidR="00D946E9">
        <w:rPr>
          <w:sz w:val="22"/>
          <w:szCs w:val="22"/>
        </w:rPr>
        <w:t>network verified UE location in</w:t>
      </w:r>
      <w:r w:rsidR="00FC5E99">
        <w:rPr>
          <w:sz w:val="22"/>
          <w:szCs w:val="22"/>
        </w:rPr>
        <w:t xml:space="preserve"> </w:t>
      </w:r>
      <w:r w:rsidR="00D946E9">
        <w:rPr>
          <w:sz w:val="22"/>
          <w:szCs w:val="22"/>
        </w:rPr>
        <w:t xml:space="preserve">NR </w:t>
      </w:r>
      <w:r w:rsidR="00FC5E99">
        <w:rPr>
          <w:sz w:val="22"/>
          <w:szCs w:val="22"/>
        </w:rPr>
        <w:t>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45287" w14:textId="7A51105E" w:rsidR="00955AD7" w:rsidRDefault="00955AD7" w:rsidP="00955AD7">
      <w:pPr>
        <w:jc w:val="both"/>
        <w:rPr>
          <w:rFonts w:ascii="Arial" w:hAnsi="Arial" w:cs="Arial"/>
        </w:rPr>
      </w:pPr>
      <w:r w:rsidRPr="7904E962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revised </w:t>
      </w:r>
      <w:r w:rsidRPr="7904E962">
        <w:rPr>
          <w:rFonts w:ascii="Arial" w:hAnsi="Arial" w:cs="Arial"/>
        </w:rPr>
        <w:t>NR Rel-18 WI</w:t>
      </w:r>
      <w:r>
        <w:rPr>
          <w:rFonts w:ascii="Arial" w:hAnsi="Arial" w:cs="Arial"/>
        </w:rPr>
        <w:t>D</w:t>
      </w:r>
      <w:r w:rsidRPr="7904E962">
        <w:rPr>
          <w:rFonts w:ascii="Arial" w:hAnsi="Arial" w:cs="Arial"/>
        </w:rPr>
        <w:t xml:space="preserve"> on NTN enhancement</w:t>
      </w:r>
      <w:r w:rsidR="00BD59CA">
        <w:rPr>
          <w:rFonts w:ascii="Arial" w:hAnsi="Arial" w:cs="Arial"/>
        </w:rPr>
        <w:t xml:space="preserve"> </w:t>
      </w:r>
      <w:r w:rsidR="00262483">
        <w:rPr>
          <w:rFonts w:ascii="Arial" w:hAnsi="Arial" w:cs="Arial"/>
        </w:rPr>
        <w:fldChar w:fldCharType="begin"/>
      </w:r>
      <w:r w:rsidR="00262483">
        <w:rPr>
          <w:rFonts w:ascii="Arial" w:hAnsi="Arial" w:cs="Arial"/>
        </w:rPr>
        <w:instrText xml:space="preserve"> REF _Ref127142616 \r \h </w:instrText>
      </w:r>
      <w:r w:rsidR="00262483">
        <w:rPr>
          <w:rFonts w:ascii="Arial" w:hAnsi="Arial" w:cs="Arial"/>
        </w:rPr>
      </w:r>
      <w:r w:rsidR="00262483">
        <w:rPr>
          <w:rFonts w:ascii="Arial" w:hAnsi="Arial" w:cs="Arial"/>
        </w:rPr>
        <w:fldChar w:fldCharType="separate"/>
      </w:r>
      <w:r w:rsidR="00262483">
        <w:rPr>
          <w:rFonts w:ascii="Arial" w:hAnsi="Arial" w:cs="Arial"/>
        </w:rPr>
        <w:t>[1]</w:t>
      </w:r>
      <w:r w:rsidR="00262483">
        <w:rPr>
          <w:rFonts w:ascii="Arial" w:hAnsi="Arial" w:cs="Arial"/>
        </w:rPr>
        <w:fldChar w:fldCharType="end"/>
      </w:r>
      <w:r w:rsidRPr="7904E962">
        <w:rPr>
          <w:rFonts w:ascii="Arial" w:hAnsi="Arial" w:cs="Arial"/>
        </w:rPr>
        <w:t>, the objective on network verified UE location is defined as follows</w:t>
      </w:r>
      <w:r>
        <w:rPr>
          <w:rFonts w:ascii="Arial" w:hAnsi="Arial" w:cs="Arial"/>
        </w:rPr>
        <w:t>:</w:t>
      </w:r>
    </w:p>
    <w:p w14:paraId="763F0A1D" w14:textId="77777777" w:rsidR="00955AD7" w:rsidRPr="00262483" w:rsidRDefault="00955AD7" w:rsidP="00955AD7">
      <w:pPr>
        <w:pStyle w:val="ListParagraph"/>
        <w:numPr>
          <w:ilvl w:val="0"/>
          <w:numId w:val="21"/>
        </w:numPr>
        <w:overflowPunct/>
        <w:autoSpaceDE/>
        <w:autoSpaceDN/>
        <w:adjustRightInd/>
        <w:rPr>
          <w:rFonts w:ascii="Arial" w:hAnsi="Arial" w:cs="Arial"/>
          <w:bCs/>
          <w:i/>
          <w:iCs/>
          <w:sz w:val="20"/>
          <w:szCs w:val="20"/>
        </w:rPr>
      </w:pPr>
      <w:r w:rsidRPr="00262483">
        <w:rPr>
          <w:rFonts w:ascii="Arial" w:hAnsi="Arial" w:cs="Arial"/>
          <w:bCs/>
          <w:i/>
          <w:iCs/>
          <w:sz w:val="20"/>
          <w:szCs w:val="20"/>
        </w:rPr>
        <w:t xml:space="preserve">Based on RAN1 conclusions of the study phase, RAN to prioritize the specification of necessary enhancements to multi-RTT to support the network verified UE location in NTN assuming a single satellite in view [RAN1, 2, 3, 4]. </w:t>
      </w:r>
    </w:p>
    <w:p w14:paraId="6B73EB26" w14:textId="77777777" w:rsidR="00955AD7" w:rsidRPr="00262483" w:rsidRDefault="00955AD7" w:rsidP="00955AD7">
      <w:pPr>
        <w:pStyle w:val="ListParagraph"/>
        <w:numPr>
          <w:ilvl w:val="0"/>
          <w:numId w:val="21"/>
        </w:numPr>
        <w:overflowPunct/>
        <w:autoSpaceDE/>
        <w:autoSpaceDN/>
        <w:adjustRightInd/>
        <w:rPr>
          <w:rFonts w:ascii="Arial" w:hAnsi="Arial" w:cs="Arial"/>
          <w:bCs/>
          <w:i/>
          <w:iCs/>
          <w:sz w:val="20"/>
          <w:szCs w:val="20"/>
        </w:rPr>
      </w:pPr>
      <w:r w:rsidRPr="00262483">
        <w:rPr>
          <w:rFonts w:ascii="Arial" w:hAnsi="Arial" w:cs="Arial"/>
          <w:bCs/>
          <w:i/>
          <w:iCs/>
          <w:sz w:val="20"/>
          <w:szCs w:val="20"/>
        </w:rPr>
        <w:t>DL-</w:t>
      </w:r>
      <w:proofErr w:type="spellStart"/>
      <w:r w:rsidRPr="00262483">
        <w:rPr>
          <w:rFonts w:ascii="Arial" w:hAnsi="Arial" w:cs="Arial"/>
          <w:bCs/>
          <w:i/>
          <w:iCs/>
          <w:sz w:val="20"/>
          <w:szCs w:val="20"/>
        </w:rPr>
        <w:t>TDoA</w:t>
      </w:r>
      <w:proofErr w:type="spellEnd"/>
      <w:r w:rsidRPr="00262483">
        <w:rPr>
          <w:rFonts w:ascii="Arial" w:hAnsi="Arial" w:cs="Arial"/>
          <w:bCs/>
          <w:i/>
          <w:iCs/>
          <w:sz w:val="20"/>
          <w:szCs w:val="20"/>
        </w:rPr>
        <w:t xml:space="preserve"> methods for verification may be considered as lower priority and if time permits and condition in Note is satisfied.</w:t>
      </w:r>
    </w:p>
    <w:p w14:paraId="5911114E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</w:p>
    <w:p w14:paraId="7ED1CAF4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  <w:r w:rsidRPr="00262483">
        <w:rPr>
          <w:rFonts w:ascii="Arial" w:hAnsi="Arial" w:cs="Arial"/>
          <w:bCs/>
          <w:i/>
          <w:iCs/>
        </w:rPr>
        <w:t>Note 1: Enhancements assume reuse of the RAT dependent positioning framework</w:t>
      </w:r>
    </w:p>
    <w:p w14:paraId="5163E8E0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  <w:r w:rsidRPr="00262483">
        <w:rPr>
          <w:rFonts w:ascii="Arial" w:hAnsi="Arial" w:cs="Arial"/>
          <w:bCs/>
          <w:i/>
          <w:iCs/>
        </w:rPr>
        <w:t>Note 2: The specification of DL-TDOA enhancements will be subject to the study of the impact of realistic UE clock drift onto DL-TDOA performance</w:t>
      </w:r>
    </w:p>
    <w:p w14:paraId="00E9CB7F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  <w:r w:rsidRPr="00262483">
        <w:rPr>
          <w:rFonts w:ascii="Arial" w:hAnsi="Arial" w:cs="Arial"/>
          <w:bCs/>
          <w:i/>
          <w:iCs/>
        </w:rPr>
        <w:t>Note 3: The target accuracy for position verification purposes is as documented in clause « recommendations » of the 3GPP TR 38.882 (</w:t>
      </w:r>
      <w:proofErr w:type="gramStart"/>
      <w:r w:rsidRPr="00262483">
        <w:rPr>
          <w:rFonts w:ascii="Arial" w:hAnsi="Arial" w:cs="Arial"/>
          <w:bCs/>
          <w:i/>
          <w:iCs/>
        </w:rPr>
        <w:t>i.e.</w:t>
      </w:r>
      <w:proofErr w:type="gramEnd"/>
      <w:r w:rsidRPr="00262483">
        <w:rPr>
          <w:rFonts w:ascii="Arial" w:hAnsi="Arial" w:cs="Arial"/>
          <w:bCs/>
          <w:i/>
          <w:iCs/>
        </w:rPr>
        <w:t xml:space="preserve"> 10 km granularity)</w:t>
      </w:r>
    </w:p>
    <w:p w14:paraId="24306CC1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  <w:r w:rsidRPr="00262483">
        <w:rPr>
          <w:rFonts w:ascii="Arial" w:hAnsi="Arial" w:cs="Arial"/>
          <w:bCs/>
          <w:i/>
          <w:iCs/>
        </w:rPr>
        <w:t>Note 4: Multiple satellite in view by the UE may be considered if time allows</w:t>
      </w:r>
    </w:p>
    <w:p w14:paraId="70C8E2A1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  <w:r w:rsidRPr="00262483">
        <w:rPr>
          <w:rFonts w:ascii="Arial" w:hAnsi="Arial" w:cs="Arial"/>
          <w:bCs/>
          <w:i/>
          <w:iCs/>
        </w:rPr>
        <w:t>Note 5: The enhancements may be subject to relevant SA WGs (</w:t>
      </w:r>
      <w:proofErr w:type="gramStart"/>
      <w:r w:rsidRPr="00262483">
        <w:rPr>
          <w:rFonts w:ascii="Arial" w:hAnsi="Arial" w:cs="Arial"/>
          <w:bCs/>
          <w:i/>
          <w:iCs/>
        </w:rPr>
        <w:t>e.g.</w:t>
      </w:r>
      <w:proofErr w:type="gramEnd"/>
      <w:r w:rsidRPr="00262483">
        <w:rPr>
          <w:rFonts w:ascii="Arial" w:hAnsi="Arial" w:cs="Arial"/>
          <w:bCs/>
          <w:i/>
          <w:iCs/>
        </w:rPr>
        <w:t xml:space="preserve"> SA3/SA3-LI) feedbacks on the reliability of UE reports involved</w:t>
      </w:r>
    </w:p>
    <w:p w14:paraId="65AB40DF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  <w:r w:rsidRPr="00262483">
        <w:rPr>
          <w:rFonts w:ascii="Arial" w:hAnsi="Arial" w:cs="Arial"/>
          <w:bCs/>
          <w:i/>
          <w:iCs/>
        </w:rPr>
        <w:t xml:space="preserve">Note 6: The enhancements should </w:t>
      </w:r>
      <w:proofErr w:type="gramStart"/>
      <w:r w:rsidRPr="00262483">
        <w:rPr>
          <w:rFonts w:ascii="Arial" w:hAnsi="Arial" w:cs="Arial"/>
          <w:bCs/>
          <w:i/>
          <w:iCs/>
        </w:rPr>
        <w:t>take into account</w:t>
      </w:r>
      <w:proofErr w:type="gramEnd"/>
      <w:r w:rsidRPr="00262483">
        <w:rPr>
          <w:rFonts w:ascii="Arial" w:hAnsi="Arial" w:cs="Arial"/>
          <w:bCs/>
          <w:i/>
          <w:iCs/>
        </w:rPr>
        <w:t xml:space="preserve"> the mirror-image ambiguity</w:t>
      </w:r>
    </w:p>
    <w:p w14:paraId="75E48F56" w14:textId="77777777" w:rsidR="00955AD7" w:rsidRPr="00262483" w:rsidRDefault="00955AD7" w:rsidP="00955AD7">
      <w:pPr>
        <w:rPr>
          <w:rFonts w:ascii="Arial" w:hAnsi="Arial" w:cs="Arial"/>
          <w:bCs/>
          <w:i/>
          <w:iCs/>
        </w:rPr>
      </w:pPr>
      <w:r w:rsidRPr="00262483">
        <w:rPr>
          <w:rFonts w:ascii="Arial" w:hAnsi="Arial" w:cs="Arial"/>
          <w:bCs/>
          <w:i/>
          <w:iCs/>
        </w:rPr>
        <w:t>Note 7: Network verified UE location is an optional UE feature</w:t>
      </w:r>
    </w:p>
    <w:p w14:paraId="690B8E72" w14:textId="77777777" w:rsidR="00D946E9" w:rsidRDefault="00D946E9" w:rsidP="00D946E9">
      <w:pPr>
        <w:pStyle w:val="CRCoverPage"/>
        <w:spacing w:after="0"/>
      </w:pPr>
    </w:p>
    <w:p w14:paraId="7176F7A2" w14:textId="7D72EB98" w:rsidR="00B8585C" w:rsidRPr="0088221C" w:rsidRDefault="00B8585C" w:rsidP="00956021">
      <w:pPr>
        <w:pStyle w:val="BodyText"/>
        <w:rPr>
          <w:rFonts w:cs="Arial"/>
        </w:rPr>
      </w:pPr>
      <w:proofErr w:type="gramStart"/>
      <w:r w:rsidRPr="0088221C">
        <w:rPr>
          <w:rFonts w:cs="Arial"/>
        </w:rPr>
        <w:t xml:space="preserve">In </w:t>
      </w:r>
      <w:r w:rsidR="00262483">
        <w:rPr>
          <w:rFonts w:cs="Arial"/>
        </w:rPr>
        <w:t>light of</w:t>
      </w:r>
      <w:proofErr w:type="gramEnd"/>
      <w:r w:rsidR="00262483">
        <w:rPr>
          <w:rFonts w:cs="Arial"/>
        </w:rPr>
        <w:t xml:space="preserve"> the above objective</w:t>
      </w:r>
      <w:r w:rsidRPr="0088221C">
        <w:rPr>
          <w:rFonts w:cs="Arial"/>
        </w:rPr>
        <w:t xml:space="preserve">, we </w:t>
      </w:r>
      <w:r w:rsidR="00955AD7">
        <w:rPr>
          <w:rFonts w:cs="Arial"/>
        </w:rPr>
        <w:t>share</w:t>
      </w:r>
      <w:r w:rsidRPr="0088221C">
        <w:rPr>
          <w:rFonts w:cs="Arial"/>
        </w:rPr>
        <w:t xml:space="preserve"> our</w:t>
      </w:r>
      <w:r w:rsidR="00D946E9" w:rsidRPr="0088221C">
        <w:rPr>
          <w:rFonts w:cs="Arial"/>
        </w:rPr>
        <w:t xml:space="preserve"> </w:t>
      </w:r>
      <w:r w:rsidR="00955AD7">
        <w:rPr>
          <w:rFonts w:cs="Arial"/>
        </w:rPr>
        <w:t xml:space="preserve">preliminary </w:t>
      </w:r>
      <w:r w:rsidRPr="0088221C">
        <w:rPr>
          <w:rFonts w:cs="Arial"/>
        </w:rPr>
        <w:t>views o</w:t>
      </w:r>
      <w:r w:rsidR="00D946E9" w:rsidRPr="0088221C">
        <w:rPr>
          <w:rFonts w:cs="Arial"/>
        </w:rPr>
        <w:t xml:space="preserve">n </w:t>
      </w:r>
      <w:r w:rsidR="00955AD7">
        <w:rPr>
          <w:rFonts w:cs="Arial"/>
        </w:rPr>
        <w:t xml:space="preserve">enhancing the existing specification to support </w:t>
      </w:r>
      <w:r w:rsidR="00D946E9" w:rsidRPr="0088221C">
        <w:rPr>
          <w:rFonts w:cs="Arial"/>
        </w:rPr>
        <w:t>network verif</w:t>
      </w:r>
      <w:r w:rsidR="00262483">
        <w:rPr>
          <w:rFonts w:cs="Arial"/>
        </w:rPr>
        <w:t>ication of UE</w:t>
      </w:r>
      <w:r w:rsidR="00D946E9" w:rsidRPr="0088221C">
        <w:rPr>
          <w:rFonts w:cs="Arial"/>
        </w:rPr>
        <w:t xml:space="preserve"> location </w:t>
      </w:r>
      <w:r w:rsidR="00262483">
        <w:rPr>
          <w:rFonts w:cs="Arial"/>
        </w:rPr>
        <w:t>in</w:t>
      </w:r>
      <w:r w:rsidR="00D946E9" w:rsidRPr="0088221C">
        <w:rPr>
          <w:rFonts w:cs="Arial"/>
        </w:rPr>
        <w:t xml:space="preserve"> </w:t>
      </w:r>
      <w:r w:rsidR="00955AD7">
        <w:rPr>
          <w:rFonts w:cs="Arial"/>
        </w:rPr>
        <w:t>NR</w:t>
      </w:r>
      <w:r w:rsidR="00D946E9" w:rsidRPr="0088221C">
        <w:rPr>
          <w:rFonts w:cs="Arial"/>
        </w:rPr>
        <w:t xml:space="preserve"> NTN</w:t>
      </w:r>
      <w:r w:rsidRPr="0088221C">
        <w:rPr>
          <w:rFonts w:cs="Arial"/>
        </w:rPr>
        <w:t>.</w:t>
      </w:r>
    </w:p>
    <w:p w14:paraId="1B4C4F40" w14:textId="5825A462" w:rsidR="00BE1128" w:rsidRDefault="00BE1128">
      <w:pPr>
        <w:pStyle w:val="Heading1"/>
      </w:pPr>
      <w:r>
        <w:t>1</w:t>
      </w:r>
      <w:r>
        <w:tab/>
      </w:r>
      <w:proofErr w:type="gramStart"/>
      <w:r>
        <w:t>Multi-RTT</w:t>
      </w:r>
      <w:proofErr w:type="gramEnd"/>
      <w:r>
        <w:t xml:space="preserve"> enhancements for NTN</w:t>
      </w:r>
    </w:p>
    <w:p w14:paraId="218BF451" w14:textId="57E8F6E6" w:rsidR="007800FE" w:rsidRDefault="00BE1128" w:rsidP="00BE1128">
      <w:bookmarkStart w:id="0" w:name="_Hlk127510071"/>
      <w:r>
        <w:t xml:space="preserve">In multi-RTT positioning, both the UE and the </w:t>
      </w:r>
      <w:proofErr w:type="spellStart"/>
      <w:r>
        <w:t>gNB</w:t>
      </w:r>
      <w:proofErr w:type="spellEnd"/>
      <w:r>
        <w:t xml:space="preserve"> measure and report their respective RX-TX time differences to the LMF. The UE RX-TX time difference can be measured using the DL-PRS</w:t>
      </w:r>
      <w:r w:rsidR="00955AD7">
        <w:t xml:space="preserve"> or CSI-RS </w:t>
      </w:r>
      <w:r>
        <w:t xml:space="preserve">while the </w:t>
      </w:r>
      <w:proofErr w:type="spellStart"/>
      <w:r>
        <w:t>gNB</w:t>
      </w:r>
      <w:proofErr w:type="spellEnd"/>
      <w:r>
        <w:t xml:space="preserve"> </w:t>
      </w:r>
      <w:r w:rsidR="007800FE">
        <w:t>RX-TX time difference can be measured using UL-SRS</w:t>
      </w:r>
      <w:r>
        <w:t>.</w:t>
      </w:r>
      <w:r w:rsidR="007800FE">
        <w:t xml:space="preserve"> In TS 38.215, </w:t>
      </w:r>
      <w:r w:rsidR="00955AD7">
        <w:t xml:space="preserve">the </w:t>
      </w:r>
      <w:r w:rsidR="007800FE">
        <w:t>UE</w:t>
      </w:r>
      <w:r w:rsidR="00955AD7">
        <w:t xml:space="preserve"> and </w:t>
      </w:r>
      <w:proofErr w:type="spellStart"/>
      <w:r w:rsidR="007800FE">
        <w:t>gNB</w:t>
      </w:r>
      <w:proofErr w:type="spellEnd"/>
      <w:r w:rsidR="007800FE">
        <w:t xml:space="preserve"> RX-TX time difference measurements are defined as follows:</w:t>
      </w:r>
    </w:p>
    <w:p w14:paraId="230CC959" w14:textId="5E81F4B6" w:rsidR="00955AD7" w:rsidRPr="00C27BC7" w:rsidRDefault="00955AD7" w:rsidP="00955AD7">
      <w:pPr>
        <w:pStyle w:val="TAL"/>
        <w:rPr>
          <w:rFonts w:ascii="Times New Roman" w:hAnsi="Times New Roman"/>
          <w:i/>
          <w:iCs/>
          <w:szCs w:val="18"/>
          <w:lang w:eastAsia="en-GB"/>
        </w:rPr>
      </w:pPr>
      <w:r w:rsidRPr="00C27BC7">
        <w:rPr>
          <w:i/>
          <w:iCs/>
          <w:szCs w:val="18"/>
          <w:lang w:val="en-US" w:eastAsia="en-GB"/>
        </w:rPr>
        <w:lastRenderedPageBreak/>
        <w:t>“</w:t>
      </w:r>
      <w:r w:rsidRPr="00C27BC7">
        <w:rPr>
          <w:rFonts w:ascii="Times New Roman" w:hAnsi="Times New Roman"/>
          <w:i/>
          <w:iCs/>
          <w:szCs w:val="18"/>
          <w:lang w:eastAsia="en-GB"/>
        </w:rPr>
        <w:t>The UE Rx – Tx time difference is defined as 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UE-RX</w:t>
      </w:r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 –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 xml:space="preserve"> </w:t>
      </w:r>
      <w:r w:rsidRPr="00C27BC7">
        <w:rPr>
          <w:rFonts w:ascii="Times New Roman" w:hAnsi="Times New Roman"/>
          <w:i/>
          <w:iCs/>
          <w:szCs w:val="18"/>
          <w:lang w:eastAsia="en-GB"/>
        </w:rPr>
        <w:t>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UE-TX</w:t>
      </w:r>
    </w:p>
    <w:p w14:paraId="41FAB81B" w14:textId="77777777" w:rsidR="00955AD7" w:rsidRPr="00C27BC7" w:rsidRDefault="00955AD7" w:rsidP="00955AD7">
      <w:pPr>
        <w:pStyle w:val="TAL"/>
        <w:rPr>
          <w:rFonts w:ascii="Times New Roman" w:hAnsi="Times New Roman"/>
          <w:i/>
          <w:iCs/>
          <w:szCs w:val="18"/>
          <w:lang w:eastAsia="en-GB"/>
        </w:rPr>
      </w:pPr>
      <w:r w:rsidRPr="00C27BC7">
        <w:rPr>
          <w:rFonts w:ascii="Times New Roman" w:hAnsi="Times New Roman"/>
          <w:i/>
          <w:iCs/>
          <w:szCs w:val="18"/>
          <w:lang w:eastAsia="en-GB"/>
        </w:rPr>
        <w:t>Where:</w:t>
      </w:r>
    </w:p>
    <w:p w14:paraId="4A75C3CB" w14:textId="77777777" w:rsidR="00955AD7" w:rsidRPr="00C27BC7" w:rsidRDefault="00955AD7" w:rsidP="00955AD7">
      <w:pPr>
        <w:pStyle w:val="TAL"/>
        <w:rPr>
          <w:rFonts w:ascii="Times New Roman" w:hAnsi="Times New Roman"/>
          <w:i/>
          <w:iCs/>
          <w:lang w:val="en-US" w:eastAsia="en-GB"/>
        </w:rPr>
      </w:pPr>
      <w:r w:rsidRPr="00C27BC7">
        <w:rPr>
          <w:rFonts w:ascii="Times New Roman" w:hAnsi="Times New Roman"/>
          <w:i/>
          <w:iCs/>
          <w:lang w:eastAsia="en-GB"/>
        </w:rPr>
        <w:t>T</w:t>
      </w:r>
      <w:r w:rsidRPr="00C27BC7">
        <w:rPr>
          <w:rFonts w:ascii="Times New Roman" w:hAnsi="Times New Roman"/>
          <w:i/>
          <w:iCs/>
          <w:vertAlign w:val="subscript"/>
          <w:lang w:eastAsia="en-GB"/>
        </w:rPr>
        <w:t>UE-RX</w:t>
      </w:r>
      <w:r w:rsidRPr="00C27BC7">
        <w:rPr>
          <w:rFonts w:ascii="Times New Roman" w:hAnsi="Times New Roman"/>
          <w:i/>
          <w:iCs/>
          <w:lang w:eastAsia="en-GB"/>
        </w:rPr>
        <w:t xml:space="preserve"> is the UE received timing of downlink subframe #i from a </w:t>
      </w:r>
      <w:r w:rsidRPr="00C27BC7">
        <w:rPr>
          <w:rFonts w:ascii="Times New Roman" w:hAnsi="Times New Roman"/>
          <w:i/>
          <w:iCs/>
          <w:szCs w:val="18"/>
          <w:lang w:val="en-IN" w:eastAsia="en-GB"/>
        </w:rPr>
        <w:t>Transmission Point (TP) [18]</w:t>
      </w:r>
      <w:r w:rsidRPr="00C27BC7">
        <w:rPr>
          <w:rFonts w:ascii="Times New Roman" w:hAnsi="Times New Roman"/>
          <w:i/>
          <w:iCs/>
          <w:lang w:eastAsia="en-GB"/>
        </w:rPr>
        <w:t>, defined by the first detected path in time.</w:t>
      </w:r>
    </w:p>
    <w:p w14:paraId="22E51060" w14:textId="4E1CB0C9" w:rsidR="00955AD7" w:rsidRPr="00C27BC7" w:rsidRDefault="00955AD7" w:rsidP="00955AD7">
      <w:pPr>
        <w:pStyle w:val="TAL"/>
        <w:rPr>
          <w:rFonts w:ascii="Times New Roman" w:hAnsi="Times New Roman"/>
          <w:i/>
          <w:iCs/>
          <w:lang w:val="en-US" w:eastAsia="en-GB"/>
        </w:rPr>
      </w:pPr>
      <w:r w:rsidRPr="00C27BC7">
        <w:rPr>
          <w:rFonts w:ascii="Times New Roman" w:hAnsi="Times New Roman"/>
          <w:i/>
          <w:iCs/>
          <w:lang w:eastAsia="en-GB"/>
        </w:rPr>
        <w:t>T</w:t>
      </w:r>
      <w:r w:rsidRPr="00C27BC7">
        <w:rPr>
          <w:rFonts w:ascii="Times New Roman" w:hAnsi="Times New Roman"/>
          <w:i/>
          <w:iCs/>
          <w:vertAlign w:val="subscript"/>
          <w:lang w:eastAsia="en-GB"/>
        </w:rPr>
        <w:t>UE-TX</w:t>
      </w:r>
      <w:r w:rsidRPr="00C27BC7">
        <w:rPr>
          <w:rFonts w:ascii="Times New Roman" w:hAnsi="Times New Roman"/>
          <w:i/>
          <w:iCs/>
          <w:lang w:eastAsia="en-GB"/>
        </w:rPr>
        <w:t xml:space="preserve"> is the UE transmit timing of uplink subframe </w:t>
      </w:r>
      <w:r w:rsidRPr="00C27BC7">
        <w:rPr>
          <w:rFonts w:ascii="Times New Roman" w:hAnsi="Times New Roman"/>
          <w:i/>
          <w:iCs/>
        </w:rPr>
        <w:t>#</w:t>
      </w:r>
      <w:r w:rsidRPr="00C27BC7">
        <w:rPr>
          <w:rFonts w:ascii="Times New Roman" w:hAnsi="Times New Roman"/>
          <w:i/>
          <w:iCs/>
          <w:lang w:eastAsia="en-GB"/>
        </w:rPr>
        <w:t>j that is closest in time to the subframe #i received from the TP.</w:t>
      </w:r>
      <w:r w:rsidRPr="00C27BC7">
        <w:rPr>
          <w:rFonts w:ascii="Times New Roman" w:hAnsi="Times New Roman"/>
          <w:i/>
          <w:iCs/>
          <w:lang w:val="en-US" w:eastAsia="en-GB"/>
        </w:rPr>
        <w:t>”</w:t>
      </w:r>
    </w:p>
    <w:p w14:paraId="7CFAA9DD" w14:textId="765480FC" w:rsidR="00787C04" w:rsidRDefault="00787C04" w:rsidP="00955AD7">
      <w:pPr>
        <w:pStyle w:val="TAL"/>
        <w:rPr>
          <w:i/>
          <w:iCs/>
          <w:szCs w:val="18"/>
          <w:lang w:val="en-US" w:eastAsia="en-GB"/>
        </w:rPr>
      </w:pPr>
    </w:p>
    <w:p w14:paraId="22E54CBE" w14:textId="3E3CCF87" w:rsidR="00C27BC7" w:rsidRPr="00C27BC7" w:rsidRDefault="00C27BC7" w:rsidP="00955AD7">
      <w:pPr>
        <w:pStyle w:val="TAL"/>
        <w:rPr>
          <w:szCs w:val="18"/>
          <w:lang w:val="en-US" w:eastAsia="en-GB"/>
        </w:rPr>
      </w:pPr>
      <w:r>
        <w:rPr>
          <w:szCs w:val="18"/>
          <w:lang w:val="en-US" w:eastAsia="en-GB"/>
        </w:rPr>
        <w:t>We n</w:t>
      </w:r>
      <w:r w:rsidRPr="00C27BC7">
        <w:rPr>
          <w:szCs w:val="18"/>
          <w:lang w:val="en-US" w:eastAsia="en-GB"/>
        </w:rPr>
        <w:t>ote that the transmit tim</w:t>
      </w:r>
      <w:r>
        <w:rPr>
          <w:szCs w:val="18"/>
          <w:lang w:val="en-US" w:eastAsia="en-GB"/>
        </w:rPr>
        <w:t>e</w:t>
      </w:r>
      <w:r w:rsidRPr="00C27BC7">
        <w:rPr>
          <w:szCs w:val="18"/>
          <w:lang w:val="en-US" w:eastAsia="en-GB"/>
        </w:rPr>
        <w:t xml:space="preserve"> in </w:t>
      </w:r>
      <w:r>
        <w:rPr>
          <w:szCs w:val="18"/>
          <w:lang w:val="en-US" w:eastAsia="en-GB"/>
        </w:rPr>
        <w:t xml:space="preserve">the above </w:t>
      </w:r>
      <w:r w:rsidRPr="00C27BC7">
        <w:rPr>
          <w:szCs w:val="18"/>
          <w:lang w:val="en-US" w:eastAsia="en-GB"/>
        </w:rPr>
        <w:t>definition is the UE transmit timing of the uplink subframe #j that is closest in time to the downlink subframe #i, and not necessarily the transmit timing of the UL SRS</w:t>
      </w:r>
      <w:r>
        <w:rPr>
          <w:szCs w:val="18"/>
          <w:lang w:val="en-US" w:eastAsia="en-GB"/>
        </w:rPr>
        <w:t>.</w:t>
      </w:r>
    </w:p>
    <w:p w14:paraId="36EA07A3" w14:textId="77777777" w:rsidR="00C27BC7" w:rsidRDefault="00C27BC7" w:rsidP="00955AD7">
      <w:pPr>
        <w:pStyle w:val="TAL"/>
        <w:rPr>
          <w:i/>
          <w:iCs/>
          <w:szCs w:val="18"/>
          <w:lang w:val="en-US" w:eastAsia="en-GB"/>
        </w:rPr>
      </w:pPr>
    </w:p>
    <w:p w14:paraId="10653D00" w14:textId="5AB6EE8A" w:rsidR="00955AD7" w:rsidRPr="00C27BC7" w:rsidRDefault="00955AD7" w:rsidP="00955AD7">
      <w:pPr>
        <w:pStyle w:val="TAL"/>
        <w:rPr>
          <w:rFonts w:ascii="Times New Roman" w:hAnsi="Times New Roman"/>
          <w:i/>
          <w:iCs/>
          <w:szCs w:val="18"/>
          <w:lang w:eastAsia="en-GB"/>
        </w:rPr>
      </w:pPr>
      <w:r w:rsidRPr="00C27BC7">
        <w:rPr>
          <w:rFonts w:ascii="Times New Roman" w:hAnsi="Times New Roman"/>
          <w:i/>
          <w:iCs/>
          <w:szCs w:val="18"/>
          <w:lang w:val="en-US" w:eastAsia="en-GB"/>
        </w:rPr>
        <w:t>“</w:t>
      </w:r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The </w:t>
      </w:r>
      <w:proofErr w:type="spellStart"/>
      <w:r w:rsidRPr="00C27BC7">
        <w:rPr>
          <w:rFonts w:ascii="Times New Roman" w:hAnsi="Times New Roman"/>
          <w:i/>
          <w:iCs/>
          <w:szCs w:val="18"/>
          <w:lang w:eastAsia="en-GB"/>
        </w:rPr>
        <w:t>gNB</w:t>
      </w:r>
      <w:proofErr w:type="spellEnd"/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 Rx – Tx time difference is defined as </w:t>
      </w:r>
      <w:proofErr w:type="spellStart"/>
      <w:r w:rsidRPr="00C27BC7">
        <w:rPr>
          <w:rFonts w:ascii="Times New Roman" w:hAnsi="Times New Roman"/>
          <w:i/>
          <w:iCs/>
          <w:szCs w:val="18"/>
          <w:lang w:eastAsia="en-GB"/>
        </w:rPr>
        <w:t>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gNB</w:t>
      </w:r>
      <w:proofErr w:type="spellEnd"/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-RX</w:t>
      </w:r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 –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 xml:space="preserve"> </w:t>
      </w:r>
      <w:proofErr w:type="spellStart"/>
      <w:r w:rsidRPr="00C27BC7">
        <w:rPr>
          <w:rFonts w:ascii="Times New Roman" w:hAnsi="Times New Roman"/>
          <w:i/>
          <w:iCs/>
          <w:szCs w:val="18"/>
          <w:lang w:eastAsia="en-GB"/>
        </w:rPr>
        <w:t>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gNB</w:t>
      </w:r>
      <w:proofErr w:type="spellEnd"/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-TX</w:t>
      </w:r>
    </w:p>
    <w:p w14:paraId="16E1E432" w14:textId="77777777" w:rsidR="00955AD7" w:rsidRPr="00C27BC7" w:rsidRDefault="00955AD7" w:rsidP="00955AD7">
      <w:pPr>
        <w:pStyle w:val="TAL"/>
        <w:rPr>
          <w:rFonts w:ascii="Times New Roman" w:hAnsi="Times New Roman"/>
          <w:i/>
          <w:iCs/>
          <w:szCs w:val="18"/>
          <w:lang w:eastAsia="en-GB"/>
        </w:rPr>
      </w:pPr>
      <w:r w:rsidRPr="00C27BC7">
        <w:rPr>
          <w:rFonts w:ascii="Times New Roman" w:hAnsi="Times New Roman"/>
          <w:i/>
          <w:iCs/>
          <w:szCs w:val="18"/>
          <w:lang w:eastAsia="en-GB"/>
        </w:rPr>
        <w:t>Where:</w:t>
      </w:r>
    </w:p>
    <w:p w14:paraId="72FC18AB" w14:textId="77777777" w:rsidR="00955AD7" w:rsidRPr="00C27BC7" w:rsidRDefault="00955AD7" w:rsidP="00955AD7">
      <w:pPr>
        <w:pStyle w:val="TAL"/>
        <w:rPr>
          <w:rFonts w:ascii="Times New Roman" w:hAnsi="Times New Roman"/>
          <w:i/>
          <w:iCs/>
          <w:szCs w:val="18"/>
          <w:lang w:eastAsia="en-GB"/>
        </w:rPr>
      </w:pPr>
      <w:proofErr w:type="spellStart"/>
      <w:r w:rsidRPr="00C27BC7">
        <w:rPr>
          <w:rFonts w:ascii="Times New Roman" w:hAnsi="Times New Roman"/>
          <w:i/>
          <w:iCs/>
          <w:szCs w:val="18"/>
          <w:lang w:eastAsia="en-GB"/>
        </w:rPr>
        <w:t>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gNB</w:t>
      </w:r>
      <w:proofErr w:type="spellEnd"/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-RX</w:t>
      </w:r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 is the Transmission and Reception Point (TRP) [18] received timing of uplink subframe #i containing SRS associated with UE, defined by the first detected path in time.</w:t>
      </w:r>
    </w:p>
    <w:p w14:paraId="4C4B5567" w14:textId="3F061956" w:rsidR="00955AD7" w:rsidRPr="00C27BC7" w:rsidRDefault="00955AD7" w:rsidP="00955AD7">
      <w:pPr>
        <w:pStyle w:val="TAL"/>
        <w:rPr>
          <w:rFonts w:ascii="Times New Roman" w:hAnsi="Times New Roman"/>
          <w:i/>
          <w:iCs/>
          <w:szCs w:val="18"/>
          <w:lang w:val="en-US" w:eastAsia="en-GB"/>
        </w:rPr>
      </w:pPr>
      <w:proofErr w:type="spellStart"/>
      <w:r w:rsidRPr="00C27BC7">
        <w:rPr>
          <w:rFonts w:ascii="Times New Roman" w:hAnsi="Times New Roman"/>
          <w:i/>
          <w:iCs/>
          <w:szCs w:val="18"/>
          <w:lang w:eastAsia="en-GB"/>
        </w:rPr>
        <w:t>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gNB</w:t>
      </w:r>
      <w:proofErr w:type="spellEnd"/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-TX</w:t>
      </w:r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 is the TRP transmit timing of downlink subframe #</w:t>
      </w:r>
      <w:r w:rsidRPr="00C27BC7">
        <w:rPr>
          <w:rFonts w:ascii="Times New Roman" w:hAnsi="Times New Roman"/>
          <w:i/>
          <w:iCs/>
          <w:szCs w:val="18"/>
        </w:rPr>
        <w:t>j that is closest in time to the subframe #i received from the UE</w:t>
      </w:r>
      <w:r w:rsidRPr="00C27BC7">
        <w:rPr>
          <w:rFonts w:ascii="Times New Roman" w:hAnsi="Times New Roman"/>
          <w:i/>
          <w:iCs/>
          <w:szCs w:val="18"/>
          <w:lang w:eastAsia="en-GB"/>
        </w:rPr>
        <w:t>.</w:t>
      </w:r>
      <w:r w:rsidRPr="00C27BC7">
        <w:rPr>
          <w:rFonts w:ascii="Times New Roman" w:hAnsi="Times New Roman"/>
          <w:i/>
          <w:iCs/>
          <w:szCs w:val="18"/>
          <w:lang w:val="en-US" w:eastAsia="en-GB"/>
        </w:rPr>
        <w:t>”</w:t>
      </w:r>
    </w:p>
    <w:p w14:paraId="6806DC45" w14:textId="6A3D2FB6" w:rsidR="00787C04" w:rsidRDefault="00787C04" w:rsidP="00955AD7">
      <w:pPr>
        <w:pStyle w:val="TAL"/>
        <w:rPr>
          <w:szCs w:val="18"/>
          <w:lang w:val="en-US" w:eastAsia="en-GB"/>
        </w:rPr>
      </w:pPr>
    </w:p>
    <w:p w14:paraId="485C417E" w14:textId="320793FB" w:rsidR="00787C04" w:rsidRDefault="00C27BC7" w:rsidP="00955AD7">
      <w:pPr>
        <w:pStyle w:val="TAL"/>
        <w:rPr>
          <w:szCs w:val="18"/>
          <w:lang w:val="en-US" w:eastAsia="en-GB"/>
        </w:rPr>
      </w:pPr>
      <w:r>
        <w:rPr>
          <w:szCs w:val="18"/>
          <w:lang w:val="en-US" w:eastAsia="en-GB"/>
        </w:rPr>
        <w:t>T</w:t>
      </w:r>
      <w:r w:rsidR="00787C04">
        <w:rPr>
          <w:szCs w:val="18"/>
          <w:lang w:val="en-US" w:eastAsia="en-GB"/>
        </w:rPr>
        <w:t>he above definitions</w:t>
      </w:r>
      <w:r>
        <w:rPr>
          <w:szCs w:val="18"/>
          <w:lang w:val="en-US" w:eastAsia="en-GB"/>
        </w:rPr>
        <w:t xml:space="preserve"> show that</w:t>
      </w:r>
      <w:r w:rsidR="00787C04">
        <w:rPr>
          <w:szCs w:val="18"/>
          <w:lang w:val="en-US" w:eastAsia="en-GB"/>
        </w:rPr>
        <w:t xml:space="preserve"> there is no coupling required between DL-PRS and UL-SRS </w:t>
      </w:r>
      <w:r>
        <w:rPr>
          <w:szCs w:val="18"/>
          <w:lang w:val="en-US" w:eastAsia="en-GB"/>
        </w:rPr>
        <w:t xml:space="preserve">for multi-RTT positioning </w:t>
      </w:r>
      <w:r w:rsidR="00787C04">
        <w:rPr>
          <w:szCs w:val="18"/>
          <w:lang w:val="en-US" w:eastAsia="en-GB"/>
        </w:rPr>
        <w:t xml:space="preserve">as the RX-TX </w:t>
      </w:r>
      <w:r>
        <w:rPr>
          <w:szCs w:val="18"/>
          <w:lang w:val="en-US" w:eastAsia="en-GB"/>
        </w:rPr>
        <w:t xml:space="preserve">time difference </w:t>
      </w:r>
      <w:r w:rsidR="00787C04">
        <w:rPr>
          <w:szCs w:val="18"/>
          <w:lang w:val="en-US" w:eastAsia="en-GB"/>
        </w:rPr>
        <w:t>measurement</w:t>
      </w:r>
      <w:r>
        <w:rPr>
          <w:szCs w:val="18"/>
          <w:lang w:val="en-US" w:eastAsia="en-GB"/>
        </w:rPr>
        <w:t>s</w:t>
      </w:r>
      <w:r w:rsidR="00787C04">
        <w:rPr>
          <w:szCs w:val="18"/>
          <w:lang w:val="en-US" w:eastAsia="en-GB"/>
        </w:rPr>
        <w:t xml:space="preserve"> at the UE and the </w:t>
      </w:r>
      <w:proofErr w:type="spellStart"/>
      <w:r w:rsidR="00787C04">
        <w:rPr>
          <w:szCs w:val="18"/>
          <w:lang w:val="en-US" w:eastAsia="en-GB"/>
        </w:rPr>
        <w:t>gNB</w:t>
      </w:r>
      <w:proofErr w:type="spellEnd"/>
      <w:r w:rsidR="00787C04">
        <w:rPr>
          <w:szCs w:val="18"/>
          <w:lang w:val="en-US" w:eastAsia="en-GB"/>
        </w:rPr>
        <w:t xml:space="preserve"> can be performed independently of </w:t>
      </w:r>
      <w:r>
        <w:rPr>
          <w:szCs w:val="18"/>
          <w:lang w:val="en-US" w:eastAsia="en-GB"/>
        </w:rPr>
        <w:t>each other</w:t>
      </w:r>
      <w:r w:rsidR="00787C04">
        <w:rPr>
          <w:szCs w:val="18"/>
          <w:lang w:val="en-US" w:eastAsia="en-GB"/>
        </w:rPr>
        <w:t>.</w:t>
      </w:r>
      <w:r>
        <w:rPr>
          <w:szCs w:val="18"/>
          <w:lang w:val="en-US" w:eastAsia="en-GB"/>
        </w:rPr>
        <w:t xml:space="preserve"> </w:t>
      </w:r>
    </w:p>
    <w:p w14:paraId="67C4E524" w14:textId="07977192" w:rsidR="00C27BC7" w:rsidRDefault="00C27BC7" w:rsidP="00955AD7">
      <w:pPr>
        <w:pStyle w:val="TAL"/>
        <w:rPr>
          <w:szCs w:val="18"/>
          <w:lang w:val="en-US" w:eastAsia="en-GB"/>
        </w:rPr>
      </w:pPr>
    </w:p>
    <w:p w14:paraId="2CFEE352" w14:textId="34A9BBBE" w:rsidR="00C27BC7" w:rsidRDefault="00C27BC7" w:rsidP="00C27BC7">
      <w:r>
        <w:t xml:space="preserve">According to TS 38.133, the reporting range of UE Rx-Tx time difference is ~ -0.5 </w:t>
      </w:r>
      <w:proofErr w:type="spellStart"/>
      <w:r>
        <w:t>ms</w:t>
      </w:r>
      <w:proofErr w:type="spellEnd"/>
      <w:r>
        <w:t xml:space="preserve"> to +0.5 </w:t>
      </w:r>
      <w:proofErr w:type="spellStart"/>
      <w:r>
        <w:t>ms</w:t>
      </w:r>
      <w:proofErr w:type="spellEnd"/>
      <w:r>
        <w:t>:</w:t>
      </w:r>
    </w:p>
    <w:p w14:paraId="49638C9E" w14:textId="77777777" w:rsidR="00C27BC7" w:rsidRPr="00C27BC7" w:rsidRDefault="00C27BC7" w:rsidP="00C27BC7">
      <w:pPr>
        <w:rPr>
          <w:i/>
          <w:iCs/>
          <w:sz w:val="18"/>
          <w:szCs w:val="18"/>
        </w:rPr>
      </w:pPr>
      <w:r w:rsidRPr="00C27BC7">
        <w:rPr>
          <w:i/>
          <w:iCs/>
          <w:sz w:val="18"/>
          <w:szCs w:val="18"/>
        </w:rPr>
        <w:t>“The reporting range for the absolute UE Rx-Tx time difference measurement (</w:t>
      </w:r>
      <w:r w:rsidRPr="00C27BC7">
        <w:rPr>
          <w:i/>
          <w:iCs/>
          <w:sz w:val="18"/>
          <w:szCs w:val="18"/>
          <w:lang w:eastAsia="zh-CN"/>
        </w:rPr>
        <w:t>T</w:t>
      </w:r>
      <w:r w:rsidRPr="00C27BC7">
        <w:rPr>
          <w:i/>
          <w:iCs/>
          <w:sz w:val="18"/>
          <w:szCs w:val="18"/>
          <w:vertAlign w:val="subscript"/>
          <w:lang w:eastAsia="zh-CN"/>
        </w:rPr>
        <w:t>UE Rx-Tx</w:t>
      </w:r>
      <w:r w:rsidRPr="00C27BC7">
        <w:rPr>
          <w:i/>
          <w:iCs/>
          <w:sz w:val="18"/>
          <w:szCs w:val="18"/>
        </w:rPr>
        <w:t xml:space="preserve">) is defined from </w:t>
      </w:r>
      <w:r w:rsidRPr="00C27BC7">
        <w:rPr>
          <w:i/>
          <w:iCs/>
          <w:sz w:val="18"/>
          <w:szCs w:val="18"/>
          <w:lang w:eastAsia="zh-CN"/>
        </w:rPr>
        <w:t>-985024</w:t>
      </w:r>
      <w:r w:rsidRPr="00C27BC7">
        <w:rPr>
          <w:i/>
          <w:iCs/>
          <w:sz w:val="18"/>
          <w:szCs w:val="18"/>
        </w:rPr>
        <w:t>´T</w:t>
      </w:r>
      <w:r w:rsidRPr="00C27BC7">
        <w:rPr>
          <w:i/>
          <w:iCs/>
          <w:sz w:val="18"/>
          <w:szCs w:val="18"/>
          <w:vertAlign w:val="subscript"/>
        </w:rPr>
        <w:t>c</w:t>
      </w:r>
      <w:r w:rsidRPr="00C27BC7">
        <w:rPr>
          <w:i/>
          <w:iCs/>
          <w:sz w:val="18"/>
          <w:szCs w:val="18"/>
        </w:rPr>
        <w:t xml:space="preserve"> to </w:t>
      </w:r>
      <w:r w:rsidRPr="00C27BC7">
        <w:rPr>
          <w:i/>
          <w:iCs/>
          <w:sz w:val="18"/>
          <w:szCs w:val="18"/>
          <w:lang w:eastAsia="zh-CN"/>
        </w:rPr>
        <w:t>985024</w:t>
      </w:r>
      <w:r w:rsidRPr="00C27BC7">
        <w:rPr>
          <w:i/>
          <w:iCs/>
          <w:sz w:val="18"/>
          <w:szCs w:val="18"/>
        </w:rPr>
        <w:t>´T</w:t>
      </w:r>
      <w:r w:rsidRPr="00C27BC7">
        <w:rPr>
          <w:i/>
          <w:iCs/>
          <w:sz w:val="18"/>
          <w:szCs w:val="18"/>
          <w:vertAlign w:val="subscript"/>
        </w:rPr>
        <w:t>c</w:t>
      </w:r>
      <w:r w:rsidRPr="00C27BC7">
        <w:rPr>
          <w:i/>
          <w:iCs/>
          <w:sz w:val="18"/>
          <w:szCs w:val="18"/>
        </w:rPr>
        <w:t xml:space="preserve"> with the resolution step of 2</w:t>
      </w:r>
      <w:r w:rsidRPr="00C27BC7">
        <w:rPr>
          <w:i/>
          <w:iCs/>
          <w:sz w:val="18"/>
          <w:szCs w:val="18"/>
          <w:vertAlign w:val="superscript"/>
          <w:lang w:eastAsia="zh-CN"/>
        </w:rPr>
        <w:t>k</w:t>
      </w:r>
      <w:r w:rsidRPr="00C27BC7">
        <w:rPr>
          <w:i/>
          <w:iCs/>
          <w:sz w:val="18"/>
          <w:szCs w:val="18"/>
        </w:rPr>
        <w:t>´T</w:t>
      </w:r>
      <w:r w:rsidRPr="00C27BC7">
        <w:rPr>
          <w:i/>
          <w:iCs/>
          <w:sz w:val="18"/>
          <w:szCs w:val="18"/>
          <w:vertAlign w:val="subscript"/>
        </w:rPr>
        <w:t xml:space="preserve">c </w:t>
      </w:r>
      <w:r w:rsidRPr="00C27BC7">
        <w:rPr>
          <w:i/>
          <w:iCs/>
          <w:sz w:val="18"/>
          <w:szCs w:val="18"/>
        </w:rPr>
        <w:t>[…]”</w:t>
      </w:r>
    </w:p>
    <w:p w14:paraId="57EC9932" w14:textId="5C0459FA" w:rsidR="00C27BC7" w:rsidRPr="00955AD7" w:rsidRDefault="00992084" w:rsidP="00955AD7">
      <w:pPr>
        <w:pStyle w:val="TAL"/>
        <w:rPr>
          <w:szCs w:val="18"/>
          <w:lang w:val="en-US" w:eastAsia="en-GB"/>
        </w:rPr>
      </w:pPr>
      <w:r>
        <w:rPr>
          <w:szCs w:val="18"/>
          <w:lang w:val="en-US" w:eastAsia="en-GB"/>
        </w:rPr>
        <w:t>These definitions have been crafted for</w:t>
      </w:r>
      <w:r w:rsidR="00C27BC7">
        <w:rPr>
          <w:szCs w:val="18"/>
          <w:lang w:val="en-US" w:eastAsia="en-GB"/>
        </w:rPr>
        <w:t xml:space="preserve"> terrestrial networks</w:t>
      </w:r>
      <w:r>
        <w:rPr>
          <w:szCs w:val="18"/>
          <w:lang w:val="en-US" w:eastAsia="en-GB"/>
        </w:rPr>
        <w:t xml:space="preserve"> where</w:t>
      </w:r>
      <w:r w:rsidR="00C27BC7">
        <w:rPr>
          <w:szCs w:val="18"/>
          <w:lang w:val="en-US" w:eastAsia="en-GB"/>
        </w:rPr>
        <w:t xml:space="preserve"> the timing advance (TA) value is typically much smaller than 1 </w:t>
      </w:r>
      <w:proofErr w:type="spellStart"/>
      <w:r w:rsidR="00C27BC7">
        <w:rPr>
          <w:szCs w:val="18"/>
          <w:lang w:val="en-US" w:eastAsia="en-GB"/>
        </w:rPr>
        <w:t>ms.</w:t>
      </w:r>
      <w:proofErr w:type="spellEnd"/>
      <w:r w:rsidR="00C27BC7">
        <w:rPr>
          <w:szCs w:val="18"/>
          <w:lang w:val="en-US" w:eastAsia="en-GB"/>
        </w:rPr>
        <w:t xml:space="preserve"> </w:t>
      </w:r>
      <w:r>
        <w:rPr>
          <w:szCs w:val="18"/>
          <w:lang w:val="en-US" w:eastAsia="en-GB"/>
        </w:rPr>
        <w:t xml:space="preserve">As the TA in an NTN can be several </w:t>
      </w:r>
      <w:proofErr w:type="spellStart"/>
      <w:r>
        <w:rPr>
          <w:szCs w:val="18"/>
          <w:lang w:val="en-US" w:eastAsia="en-GB"/>
        </w:rPr>
        <w:t>ms</w:t>
      </w:r>
      <w:proofErr w:type="spellEnd"/>
      <w:r>
        <w:rPr>
          <w:szCs w:val="18"/>
          <w:lang w:val="en-US" w:eastAsia="en-GB"/>
        </w:rPr>
        <w:t xml:space="preserve">, the existing specification needs to be enhanced to enable multi-RTT based positioning for UE location verification in NTN. We illustrate the shortcomings of the existing UE RX-TX time difference definition via three toys examples:  </w:t>
      </w:r>
    </w:p>
    <w:p w14:paraId="7E1072E0" w14:textId="3C005A50" w:rsidR="00955AD7" w:rsidRDefault="00955AD7" w:rsidP="00BE1128"/>
    <w:p w14:paraId="25C08DF7" w14:textId="77777777" w:rsidR="00992084" w:rsidRPr="00D332E8" w:rsidRDefault="00992084" w:rsidP="00992084">
      <w:pPr>
        <w:rPr>
          <w:b/>
          <w:bCs/>
          <w:u w:val="single"/>
          <w:lang w:val="sv-SE"/>
        </w:rPr>
      </w:pPr>
      <w:r w:rsidRPr="00D332E8">
        <w:rPr>
          <w:b/>
          <w:bCs/>
          <w:u w:val="single"/>
          <w:lang w:val="sv-SE"/>
        </w:rPr>
        <w:t>Case 1: Small TA (TA &lt; 0.5 ms)</w:t>
      </w:r>
    </w:p>
    <w:p w14:paraId="6713063C" w14:textId="6744CC4B" w:rsidR="00992084" w:rsidRDefault="00992084" w:rsidP="00992084">
      <w:r>
        <w:t xml:space="preserve">When the TA is small (TA&lt;0.5 </w:t>
      </w:r>
      <w:proofErr w:type="spellStart"/>
      <w:r>
        <w:t>ms</w:t>
      </w:r>
      <w:proofErr w:type="spellEnd"/>
      <w:r>
        <w:t>), j=</w:t>
      </w:r>
      <w:proofErr w:type="spellStart"/>
      <w:r>
        <w:t>i</w:t>
      </w:r>
      <w:proofErr w:type="spellEnd"/>
      <w:r>
        <w:t xml:space="preserve"> in the UE Rx-Tx time difference definition above. In this case, UE Rx-Tx time difference is equal to the TA. This is illustrated as below. The RTT can be calculated as RTT = (UE Rx-Tx time difference) + (</w:t>
      </w:r>
      <w:proofErr w:type="spellStart"/>
      <w:r>
        <w:t>gNB</w:t>
      </w:r>
      <w:proofErr w:type="spellEnd"/>
      <w:r>
        <w:t xml:space="preserve"> Rx-Tx time difference).</w:t>
      </w:r>
      <w:r w:rsidR="003016D7">
        <w:t xml:space="preserve"> </w:t>
      </w:r>
      <w:r w:rsidR="008C1668">
        <w:t xml:space="preserve">For ease of illustration, the following figures depict the </w:t>
      </w:r>
      <w:r w:rsidR="003016D7">
        <w:t xml:space="preserve">UL </w:t>
      </w:r>
      <w:proofErr w:type="spellStart"/>
      <w:r w:rsidR="003016D7">
        <w:t>subframe</w:t>
      </w:r>
      <w:r w:rsidR="008C1668">
        <w:t>#</w:t>
      </w:r>
      <w:r w:rsidR="003016D7">
        <w:t>i</w:t>
      </w:r>
      <w:proofErr w:type="spellEnd"/>
      <w:r w:rsidR="003016D7">
        <w:t xml:space="preserve"> </w:t>
      </w:r>
      <w:r w:rsidR="008C1668">
        <w:t>being used</w:t>
      </w:r>
      <w:r w:rsidR="003016D7">
        <w:t xml:space="preserve"> for </w:t>
      </w:r>
      <w:proofErr w:type="spellStart"/>
      <w:r w:rsidR="003016D7">
        <w:t>gNB</w:t>
      </w:r>
      <w:proofErr w:type="spellEnd"/>
      <w:r w:rsidR="003016D7">
        <w:t xml:space="preserve"> RX-TX time difference measurement</w:t>
      </w:r>
      <w:r w:rsidR="008C1668">
        <w:t xml:space="preserve">. Please note that this is not required by the specification. </w:t>
      </w:r>
      <w:r w:rsidR="003016D7">
        <w:t xml:space="preserve"> </w:t>
      </w:r>
    </w:p>
    <w:p w14:paraId="5FE30CE7" w14:textId="77777777" w:rsidR="00992084" w:rsidRDefault="00992084" w:rsidP="00992084"/>
    <w:p w14:paraId="2472E358" w14:textId="77777777" w:rsidR="00992084" w:rsidRDefault="00992084" w:rsidP="00992084">
      <w:r>
        <w:rPr>
          <w:noProof/>
        </w:rPr>
        <w:drawing>
          <wp:inline distT="0" distB="0" distL="0" distR="0" wp14:anchorId="1CDB2C94" wp14:editId="1F49EDA7">
            <wp:extent cx="2727960" cy="3604260"/>
            <wp:effectExtent l="0" t="0" r="15240" b="15240"/>
            <wp:docPr id="305581656" name="Picture 30558165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8703F" w14:textId="77777777" w:rsidR="00992084" w:rsidRPr="00D332E8" w:rsidRDefault="00992084" w:rsidP="00992084">
      <w:pPr>
        <w:rPr>
          <w:b/>
          <w:bCs/>
          <w:u w:val="single"/>
          <w:lang w:val="sv-SE"/>
        </w:rPr>
      </w:pPr>
      <w:r w:rsidRPr="00D332E8">
        <w:rPr>
          <w:b/>
          <w:bCs/>
          <w:u w:val="single"/>
          <w:lang w:val="sv-SE"/>
        </w:rPr>
        <w:t>Case 2: Moderate TA (0.5 ms &lt; TA &lt; 1 ms)</w:t>
      </w:r>
    </w:p>
    <w:p w14:paraId="1B471374" w14:textId="7990FF2E" w:rsidR="00992084" w:rsidRDefault="00992084" w:rsidP="00992084">
      <w:r>
        <w:lastRenderedPageBreak/>
        <w:t xml:space="preserve">When 0.5 </w:t>
      </w:r>
      <w:proofErr w:type="spellStart"/>
      <w:r>
        <w:t>ms</w:t>
      </w:r>
      <w:proofErr w:type="spellEnd"/>
      <w:r>
        <w:t xml:space="preserve"> &lt; TA &lt; 1 </w:t>
      </w:r>
      <w:proofErr w:type="spellStart"/>
      <w:r>
        <w:t>ms</w:t>
      </w:r>
      <w:proofErr w:type="spellEnd"/>
      <w:r>
        <w:t xml:space="preserve">, uplink subframe j=i+1 is closer to downlink subframe </w:t>
      </w:r>
      <w:proofErr w:type="spellStart"/>
      <w:r>
        <w:t>i</w:t>
      </w:r>
      <w:proofErr w:type="spellEnd"/>
      <w:r>
        <w:t xml:space="preserve">. In this case, UE Rx-Tx time difference is negative and equal to (TA – 1 </w:t>
      </w:r>
      <w:proofErr w:type="spellStart"/>
      <w:r>
        <w:t>ms</w:t>
      </w:r>
      <w:proofErr w:type="spellEnd"/>
      <w:r>
        <w:t>). This case is illustrated below. The RTT can be calculated as RTT</w:t>
      </w:r>
      <w:proofErr w:type="gramStart"/>
      <w:r>
        <w:t>=(</w:t>
      </w:r>
      <w:proofErr w:type="gramEnd"/>
      <w:r>
        <w:t>UE Rx-Tx time difference) + (</w:t>
      </w:r>
      <w:proofErr w:type="spellStart"/>
      <w:r>
        <w:t>gNB</w:t>
      </w:r>
      <w:proofErr w:type="spellEnd"/>
      <w:r>
        <w:t xml:space="preserve"> Rx-Tx time difference) + </w:t>
      </w:r>
      <w:r w:rsidRPr="003016D7">
        <w:rPr>
          <w:color w:val="C00000"/>
        </w:rPr>
        <w:t xml:space="preserve">(1 </w:t>
      </w:r>
      <w:proofErr w:type="spellStart"/>
      <w:r w:rsidRPr="003016D7">
        <w:rPr>
          <w:color w:val="C00000"/>
        </w:rPr>
        <w:t>ms</w:t>
      </w:r>
      <w:proofErr w:type="spellEnd"/>
      <w:r w:rsidRPr="003016D7">
        <w:rPr>
          <w:color w:val="C00000"/>
        </w:rPr>
        <w:t>)</w:t>
      </w:r>
      <w:r>
        <w:t xml:space="preserve">. </w:t>
      </w:r>
    </w:p>
    <w:p w14:paraId="10C21891" w14:textId="77777777" w:rsidR="00992084" w:rsidRDefault="00992084" w:rsidP="00992084"/>
    <w:p w14:paraId="01353AD6" w14:textId="77777777" w:rsidR="00992084" w:rsidRDefault="00992084" w:rsidP="00992084">
      <w:r>
        <w:rPr>
          <w:noProof/>
        </w:rPr>
        <w:drawing>
          <wp:inline distT="0" distB="0" distL="0" distR="0" wp14:anchorId="722EE8DF" wp14:editId="0CA89E9D">
            <wp:extent cx="3848100" cy="3604260"/>
            <wp:effectExtent l="0" t="0" r="0" b="15240"/>
            <wp:docPr id="305581655" name="Picture 305581655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ED425" w14:textId="77777777" w:rsidR="00992084" w:rsidRPr="004D0CF6" w:rsidRDefault="00992084" w:rsidP="00992084">
      <w:pPr>
        <w:rPr>
          <w:b/>
          <w:bCs/>
          <w:u w:val="single"/>
        </w:rPr>
      </w:pPr>
      <w:r w:rsidRPr="004D0CF6">
        <w:rPr>
          <w:b/>
          <w:bCs/>
          <w:u w:val="single"/>
        </w:rPr>
        <w:t xml:space="preserve">Case 3: Large TA (TA &gt; 1 </w:t>
      </w:r>
      <w:proofErr w:type="spellStart"/>
      <w:r w:rsidRPr="004D0CF6">
        <w:rPr>
          <w:b/>
          <w:bCs/>
          <w:u w:val="single"/>
        </w:rPr>
        <w:t>ms</w:t>
      </w:r>
      <w:proofErr w:type="spellEnd"/>
      <w:r w:rsidRPr="004D0CF6">
        <w:rPr>
          <w:b/>
          <w:bCs/>
          <w:u w:val="single"/>
        </w:rPr>
        <w:t>)</w:t>
      </w:r>
    </w:p>
    <w:p w14:paraId="23BD7652" w14:textId="77777777" w:rsidR="00992084" w:rsidRDefault="00992084" w:rsidP="00992084">
      <w:r>
        <w:t xml:space="preserve">When TA&gt;1 </w:t>
      </w:r>
      <w:proofErr w:type="spellStart"/>
      <w:r>
        <w:t>ms</w:t>
      </w:r>
      <w:proofErr w:type="spellEnd"/>
      <w:r>
        <w:t xml:space="preserve">, as will be typically the case in NTN, the existing UE RX-TX time difference measurement will lead to erroneous calculation of RTT. As an example, consider the below illustration where the TA is ~2.3 </w:t>
      </w:r>
      <w:proofErr w:type="spellStart"/>
      <w:r>
        <w:t>ms</w:t>
      </w:r>
      <w:proofErr w:type="spellEnd"/>
      <w:r>
        <w:t xml:space="preserve">, j=i+2, UE Rx-Tx time difference = (TA – 2 </w:t>
      </w:r>
      <w:proofErr w:type="spellStart"/>
      <w:r>
        <w:t>ms</w:t>
      </w:r>
      <w:proofErr w:type="spellEnd"/>
      <w:r>
        <w:t>) and RTT = (UE Rx-Tx time difference) + (</w:t>
      </w:r>
      <w:proofErr w:type="spellStart"/>
      <w:r>
        <w:t>gNB</w:t>
      </w:r>
      <w:proofErr w:type="spellEnd"/>
      <w:r>
        <w:t xml:space="preserve"> Rx-Tx time difference) + </w:t>
      </w:r>
      <w:r w:rsidRPr="003016D7">
        <w:rPr>
          <w:color w:val="C00000"/>
        </w:rPr>
        <w:t xml:space="preserve">(2 </w:t>
      </w:r>
      <w:proofErr w:type="spellStart"/>
      <w:r w:rsidRPr="003016D7">
        <w:rPr>
          <w:color w:val="C00000"/>
        </w:rPr>
        <w:t>ms</w:t>
      </w:r>
      <w:proofErr w:type="spellEnd"/>
      <w:r w:rsidRPr="003016D7">
        <w:rPr>
          <w:color w:val="C00000"/>
        </w:rPr>
        <w:t>)</w:t>
      </w:r>
      <w:r>
        <w:t xml:space="preserve">. </w:t>
      </w:r>
    </w:p>
    <w:p w14:paraId="3670F5F1" w14:textId="77777777" w:rsidR="00992084" w:rsidRDefault="00992084" w:rsidP="00992084"/>
    <w:p w14:paraId="2697E356" w14:textId="77777777" w:rsidR="00992084" w:rsidRDefault="00992084" w:rsidP="00992084">
      <w:r>
        <w:rPr>
          <w:noProof/>
        </w:rPr>
        <w:drawing>
          <wp:inline distT="0" distB="0" distL="0" distR="0" wp14:anchorId="3BD99A38" wp14:editId="25FE1E21">
            <wp:extent cx="5400040" cy="2896235"/>
            <wp:effectExtent l="0" t="0" r="0" b="0"/>
            <wp:docPr id="610" name="Picture 610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9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92A58" w14:textId="77777777" w:rsidR="00992084" w:rsidRDefault="00992084" w:rsidP="00992084"/>
    <w:p w14:paraId="5BEE44F1" w14:textId="77777777" w:rsidR="00AF1FF2" w:rsidRDefault="00AF1FF2" w:rsidP="00992084"/>
    <w:p w14:paraId="12B46E8E" w14:textId="556C7819" w:rsidR="00AF1FF2" w:rsidRDefault="00AF1FF2" w:rsidP="00992084">
      <w:r>
        <w:lastRenderedPageBreak/>
        <w:t>As evident from cases 2 and 3, the UE will not end up measuring the intended RX-TX time difference in NTN scenarios if the Rel-17 definition is followed. Therefore, the definition can be modified in NTN as follows:</w:t>
      </w:r>
    </w:p>
    <w:p w14:paraId="0C2F62C7" w14:textId="53C46CE4" w:rsidR="00AF1FF2" w:rsidRPr="00C27BC7" w:rsidRDefault="00AF1FF2" w:rsidP="00AF1FF2">
      <w:pPr>
        <w:pStyle w:val="TAL"/>
        <w:rPr>
          <w:rFonts w:ascii="Times New Roman" w:hAnsi="Times New Roman"/>
          <w:i/>
          <w:iCs/>
          <w:szCs w:val="18"/>
          <w:lang w:eastAsia="en-GB"/>
        </w:rPr>
      </w:pPr>
      <w:r w:rsidRPr="00C27BC7">
        <w:rPr>
          <w:i/>
          <w:iCs/>
          <w:szCs w:val="18"/>
          <w:lang w:val="en-US" w:eastAsia="en-GB"/>
        </w:rPr>
        <w:t>“</w:t>
      </w:r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The UE Rx – Tx time difference </w:t>
      </w:r>
      <w:r w:rsidRPr="00AF1FF2">
        <w:rPr>
          <w:rFonts w:ascii="Times New Roman" w:hAnsi="Times New Roman"/>
          <w:i/>
          <w:iCs/>
          <w:color w:val="C00000"/>
          <w:szCs w:val="18"/>
          <w:lang w:val="en-US" w:eastAsia="en-GB"/>
        </w:rPr>
        <w:t>in an NTN cell</w:t>
      </w:r>
      <w:r>
        <w:rPr>
          <w:rFonts w:ascii="Times New Roman" w:hAnsi="Times New Roman"/>
          <w:i/>
          <w:iCs/>
          <w:szCs w:val="18"/>
          <w:lang w:val="en-US" w:eastAsia="en-GB"/>
        </w:rPr>
        <w:t xml:space="preserve"> </w:t>
      </w:r>
      <w:r w:rsidRPr="00C27BC7">
        <w:rPr>
          <w:rFonts w:ascii="Times New Roman" w:hAnsi="Times New Roman"/>
          <w:i/>
          <w:iCs/>
          <w:szCs w:val="18"/>
          <w:lang w:eastAsia="en-GB"/>
        </w:rPr>
        <w:t>is defined as 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UE-RX</w:t>
      </w:r>
      <w:r w:rsidRPr="00C27BC7">
        <w:rPr>
          <w:rFonts w:ascii="Times New Roman" w:hAnsi="Times New Roman"/>
          <w:i/>
          <w:iCs/>
          <w:szCs w:val="18"/>
          <w:lang w:eastAsia="en-GB"/>
        </w:rPr>
        <w:t xml:space="preserve"> –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 xml:space="preserve"> </w:t>
      </w:r>
      <w:r w:rsidRPr="00C27BC7">
        <w:rPr>
          <w:rFonts w:ascii="Times New Roman" w:hAnsi="Times New Roman"/>
          <w:i/>
          <w:iCs/>
          <w:szCs w:val="18"/>
          <w:lang w:eastAsia="en-GB"/>
        </w:rPr>
        <w:t>T</w:t>
      </w:r>
      <w:r w:rsidRPr="00C27BC7">
        <w:rPr>
          <w:rFonts w:ascii="Times New Roman" w:hAnsi="Times New Roman"/>
          <w:i/>
          <w:iCs/>
          <w:szCs w:val="18"/>
          <w:vertAlign w:val="subscript"/>
          <w:lang w:eastAsia="en-GB"/>
        </w:rPr>
        <w:t>UE-TX</w:t>
      </w:r>
    </w:p>
    <w:p w14:paraId="10ED259E" w14:textId="77777777" w:rsidR="00AF1FF2" w:rsidRPr="00C27BC7" w:rsidRDefault="00AF1FF2" w:rsidP="00AF1FF2">
      <w:pPr>
        <w:pStyle w:val="TAL"/>
        <w:rPr>
          <w:rFonts w:ascii="Times New Roman" w:hAnsi="Times New Roman"/>
          <w:i/>
          <w:iCs/>
          <w:szCs w:val="18"/>
          <w:lang w:eastAsia="en-GB"/>
        </w:rPr>
      </w:pPr>
      <w:r w:rsidRPr="00C27BC7">
        <w:rPr>
          <w:rFonts w:ascii="Times New Roman" w:hAnsi="Times New Roman"/>
          <w:i/>
          <w:iCs/>
          <w:szCs w:val="18"/>
          <w:lang w:eastAsia="en-GB"/>
        </w:rPr>
        <w:t>Where:</w:t>
      </w:r>
    </w:p>
    <w:p w14:paraId="74C8D026" w14:textId="77777777" w:rsidR="00AF1FF2" w:rsidRPr="00C27BC7" w:rsidRDefault="00AF1FF2" w:rsidP="00AF1FF2">
      <w:pPr>
        <w:pStyle w:val="TAL"/>
        <w:rPr>
          <w:rFonts w:ascii="Times New Roman" w:hAnsi="Times New Roman"/>
          <w:i/>
          <w:iCs/>
          <w:lang w:val="en-US" w:eastAsia="en-GB"/>
        </w:rPr>
      </w:pPr>
      <w:r w:rsidRPr="00C27BC7">
        <w:rPr>
          <w:rFonts w:ascii="Times New Roman" w:hAnsi="Times New Roman"/>
          <w:i/>
          <w:iCs/>
          <w:lang w:eastAsia="en-GB"/>
        </w:rPr>
        <w:t>T</w:t>
      </w:r>
      <w:r w:rsidRPr="00C27BC7">
        <w:rPr>
          <w:rFonts w:ascii="Times New Roman" w:hAnsi="Times New Roman"/>
          <w:i/>
          <w:iCs/>
          <w:vertAlign w:val="subscript"/>
          <w:lang w:eastAsia="en-GB"/>
        </w:rPr>
        <w:t>UE-RX</w:t>
      </w:r>
      <w:r w:rsidRPr="00C27BC7">
        <w:rPr>
          <w:rFonts w:ascii="Times New Roman" w:hAnsi="Times New Roman"/>
          <w:i/>
          <w:iCs/>
          <w:lang w:eastAsia="en-GB"/>
        </w:rPr>
        <w:t xml:space="preserve"> is the UE received timing of downlink subframe #i from a </w:t>
      </w:r>
      <w:r w:rsidRPr="00C27BC7">
        <w:rPr>
          <w:rFonts w:ascii="Times New Roman" w:hAnsi="Times New Roman"/>
          <w:i/>
          <w:iCs/>
          <w:szCs w:val="18"/>
          <w:lang w:val="en-IN" w:eastAsia="en-GB"/>
        </w:rPr>
        <w:t>Transmission Point (TP) [18]</w:t>
      </w:r>
      <w:r w:rsidRPr="00C27BC7">
        <w:rPr>
          <w:rFonts w:ascii="Times New Roman" w:hAnsi="Times New Roman"/>
          <w:i/>
          <w:iCs/>
          <w:lang w:eastAsia="en-GB"/>
        </w:rPr>
        <w:t>, defined by the first detected path in time.</w:t>
      </w:r>
    </w:p>
    <w:p w14:paraId="56E63305" w14:textId="340F38E2" w:rsidR="00AF1FF2" w:rsidRPr="00C27BC7" w:rsidRDefault="00AF1FF2" w:rsidP="00AF1FF2">
      <w:pPr>
        <w:pStyle w:val="TAL"/>
        <w:rPr>
          <w:rFonts w:ascii="Times New Roman" w:hAnsi="Times New Roman"/>
          <w:i/>
          <w:iCs/>
          <w:lang w:val="en-US" w:eastAsia="en-GB"/>
        </w:rPr>
      </w:pPr>
      <w:r w:rsidRPr="00C27BC7">
        <w:rPr>
          <w:rFonts w:ascii="Times New Roman" w:hAnsi="Times New Roman"/>
          <w:i/>
          <w:iCs/>
          <w:lang w:eastAsia="en-GB"/>
        </w:rPr>
        <w:t>T</w:t>
      </w:r>
      <w:r w:rsidRPr="00C27BC7">
        <w:rPr>
          <w:rFonts w:ascii="Times New Roman" w:hAnsi="Times New Roman"/>
          <w:i/>
          <w:iCs/>
          <w:vertAlign w:val="subscript"/>
          <w:lang w:eastAsia="en-GB"/>
        </w:rPr>
        <w:t>UE-TX</w:t>
      </w:r>
      <w:r w:rsidRPr="00C27BC7">
        <w:rPr>
          <w:rFonts w:ascii="Times New Roman" w:hAnsi="Times New Roman"/>
          <w:i/>
          <w:iCs/>
          <w:lang w:eastAsia="en-GB"/>
        </w:rPr>
        <w:t xml:space="preserve"> is the UE transmit timing of uplink subframe</w:t>
      </w:r>
      <w:r>
        <w:rPr>
          <w:rFonts w:ascii="Times New Roman" w:hAnsi="Times New Roman"/>
          <w:i/>
          <w:iCs/>
          <w:lang w:val="en-US" w:eastAsia="en-GB"/>
        </w:rPr>
        <w:t xml:space="preserve"> </w:t>
      </w:r>
      <w:r w:rsidRPr="00AF1FF2">
        <w:rPr>
          <w:rFonts w:ascii="Times New Roman" w:hAnsi="Times New Roman"/>
          <w:i/>
          <w:iCs/>
          <w:strike/>
          <w:color w:val="C00000"/>
        </w:rPr>
        <w:t>#</w:t>
      </w:r>
      <w:r w:rsidRPr="00AF1FF2">
        <w:rPr>
          <w:rFonts w:ascii="Times New Roman" w:hAnsi="Times New Roman"/>
          <w:i/>
          <w:iCs/>
          <w:strike/>
          <w:color w:val="C00000"/>
          <w:lang w:eastAsia="en-GB"/>
        </w:rPr>
        <w:t>j that is closest in time to the subframe #i received from the TP</w:t>
      </w:r>
      <w:r w:rsidRPr="00AF1FF2">
        <w:rPr>
          <w:rFonts w:ascii="Times New Roman" w:hAnsi="Times New Roman"/>
          <w:i/>
          <w:iCs/>
          <w:color w:val="C00000"/>
          <w:lang w:val="en-US" w:eastAsia="en-GB"/>
        </w:rPr>
        <w:t xml:space="preserve"> #i</w:t>
      </w:r>
      <w:r w:rsidRPr="00C27BC7">
        <w:rPr>
          <w:rFonts w:ascii="Times New Roman" w:hAnsi="Times New Roman"/>
          <w:i/>
          <w:iCs/>
          <w:lang w:eastAsia="en-GB"/>
        </w:rPr>
        <w:t>.</w:t>
      </w:r>
      <w:r w:rsidRPr="00C27BC7">
        <w:rPr>
          <w:rFonts w:ascii="Times New Roman" w:hAnsi="Times New Roman"/>
          <w:i/>
          <w:iCs/>
          <w:lang w:val="en-US" w:eastAsia="en-GB"/>
        </w:rPr>
        <w:t>”</w:t>
      </w:r>
    </w:p>
    <w:p w14:paraId="17628E20" w14:textId="77777777" w:rsidR="00C0553A" w:rsidRDefault="00C0553A" w:rsidP="00992084"/>
    <w:p w14:paraId="79CB6D5C" w14:textId="67327FED" w:rsidR="00AF1FF2" w:rsidRDefault="00C0553A" w:rsidP="00992084">
      <w:r>
        <w:t>Therefore, we propose the following:</w:t>
      </w:r>
    </w:p>
    <w:p w14:paraId="5B1764A9" w14:textId="77777777" w:rsidR="00C0553A" w:rsidRDefault="00C0553A" w:rsidP="00C0553A">
      <w:pPr>
        <w:pStyle w:val="Proposal"/>
      </w:pPr>
      <w:bookmarkStart w:id="1" w:name="_Toc127510003"/>
      <w:r>
        <w:t>RAN1 to modify the definition of the UE RX-TX time difference measurement for NTN.</w:t>
      </w:r>
      <w:bookmarkEnd w:id="1"/>
    </w:p>
    <w:p w14:paraId="05A4170D" w14:textId="5ED7AA7D" w:rsidR="003016D7" w:rsidRDefault="003B26FB" w:rsidP="00992084">
      <w:r>
        <w:t xml:space="preserve">The true UE RX-TX time difference measurement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>
        <w:t xml:space="preserve"> in NTN can be expressed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UE,F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UE, I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UE,F</m:t>
            </m:r>
          </m:sub>
        </m:sSub>
        <m:r>
          <w:rPr>
            <w:rFonts w:ascii="Cambria Math" w:hAnsi="Cambria Math"/>
          </w:rPr>
          <m:t>∈(-0.5, 0.5)</m:t>
        </m:r>
      </m:oMath>
      <w:r>
        <w:t xml:space="preserve"> is the fractional part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UE, I</m:t>
            </m:r>
          </m:sub>
        </m:sSub>
        <m:r>
          <w:rPr>
            <w:rFonts w:ascii="Cambria Math" w:hAnsi="Cambria Math"/>
          </w:rPr>
          <m:t>∈(0,K)</m:t>
        </m:r>
      </m:oMath>
      <w:r>
        <w:t xml:space="preserve"> is the integer part for a finite positive integer </w:t>
      </w:r>
      <m:oMath>
        <m:r>
          <w:rPr>
            <w:rFonts w:ascii="Cambria Math" w:hAnsi="Cambria Math"/>
          </w:rPr>
          <m:t>K</m:t>
        </m:r>
      </m:oMath>
      <w:r>
        <w:t xml:space="preserve">. In case 1 (typical terrestrial scenario),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UE, I</m:t>
            </m:r>
          </m:sub>
        </m:sSub>
      </m:oMath>
      <w:r>
        <w:t xml:space="preserve"> = 0 and the Rel-17 UE RX-TX time difference measurement report can be used. In case</w:t>
      </w:r>
      <w:r w:rsidR="00AF1FF2">
        <w:t xml:space="preserve"> </w:t>
      </w:r>
      <w:r>
        <w:t>3</w:t>
      </w:r>
      <w:r w:rsidR="00AF1FF2">
        <w:t xml:space="preserve"> (typical NTN scenario)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UE, I</m:t>
            </m:r>
          </m:sub>
        </m:sSub>
        <m:r>
          <w:rPr>
            <w:rFonts w:ascii="Cambria Math" w:hAnsi="Cambria Math"/>
          </w:rPr>
          <m:t>&gt;0</m:t>
        </m:r>
      </m:oMath>
      <w:r>
        <w:t xml:space="preserve"> and the Rel-17 UE RX-TX time difference measurement report cannot be used to report the true UE RX-TX time difference value </w:t>
      </w:r>
      <w:r w:rsidR="00BD59CA">
        <w:t>(which is needed to calculate the true RTT)</w:t>
      </w:r>
      <w:r>
        <w:t>.</w:t>
      </w:r>
      <w:r w:rsidR="00BD59CA">
        <w:t xml:space="preserve"> Therefore, we make the following observations.</w:t>
      </w:r>
      <w:r>
        <w:t xml:space="preserve">   </w:t>
      </w:r>
    </w:p>
    <w:p w14:paraId="2A08A287" w14:textId="635EAD89" w:rsidR="008C1668" w:rsidRDefault="003016D7" w:rsidP="003016D7">
      <w:pPr>
        <w:pStyle w:val="Observation"/>
      </w:pPr>
      <w:bookmarkStart w:id="2" w:name="_Toc127510009"/>
      <w:r>
        <w:t xml:space="preserve">The </w:t>
      </w:r>
      <w:r w:rsidR="005E44FA">
        <w:t xml:space="preserve">Rel-17 </w:t>
      </w:r>
      <w:r>
        <w:t xml:space="preserve">UE RX-TX time difference </w:t>
      </w:r>
      <w:r w:rsidR="005E44FA">
        <w:t>measurement report is not</w:t>
      </w:r>
      <w:r>
        <w:t xml:space="preserve"> </w:t>
      </w:r>
      <w:r w:rsidR="005E44FA">
        <w:t xml:space="preserve">sufficient </w:t>
      </w:r>
      <w:r w:rsidR="00BD59CA">
        <w:t>to allow sufficiently accurate</w:t>
      </w:r>
      <w:r>
        <w:t xml:space="preserve"> </w:t>
      </w:r>
      <w:r w:rsidR="005E44FA">
        <w:t xml:space="preserve">RTT calculation in </w:t>
      </w:r>
      <w:r>
        <w:t>NTN.</w:t>
      </w:r>
      <w:bookmarkEnd w:id="2"/>
    </w:p>
    <w:p w14:paraId="5A9C1383" w14:textId="06E472A0" w:rsidR="003016D7" w:rsidRDefault="005E44FA" w:rsidP="005E44FA">
      <w:pPr>
        <w:pStyle w:val="Observation"/>
      </w:pPr>
      <w:bookmarkStart w:id="3" w:name="_Toc127510010"/>
      <w:r>
        <w:t>A</w:t>
      </w:r>
      <w:r w:rsidR="00E675B9">
        <w:t>lthough an</w:t>
      </w:r>
      <w:r>
        <w:t xml:space="preserve"> NTN UE needs to report its true UE RX-TX time difference value to the LMF</w:t>
      </w:r>
      <w:r w:rsidR="00E675B9">
        <w:t xml:space="preserve">, </w:t>
      </w:r>
      <w:r>
        <w:t xml:space="preserve">it can merely report its fractional part </w:t>
      </w:r>
      <w:r w:rsidR="00E675B9">
        <w:t>if it were to use</w:t>
      </w:r>
      <w:r>
        <w:t xml:space="preserve"> the</w:t>
      </w:r>
      <w:r w:rsidR="008C1668">
        <w:t xml:space="preserve"> Rel-17 UE RX-TX time difference measurement report </w:t>
      </w:r>
      <w:r w:rsidR="00E675B9">
        <w:t>given its limited reporting range</w:t>
      </w:r>
      <w:r w:rsidR="008C1668">
        <w:t xml:space="preserve"> </w:t>
      </w:r>
      <w:r w:rsidR="00E675B9">
        <w:t xml:space="preserve">of </w:t>
      </w:r>
      <w:r w:rsidR="008C1668">
        <w:t xml:space="preserve">+/- 0.5 </w:t>
      </w:r>
      <w:proofErr w:type="spellStart"/>
      <w:r w:rsidR="008C1668">
        <w:t>ms</w:t>
      </w:r>
      <w:proofErr w:type="spellEnd"/>
      <w:r w:rsidR="008C1668">
        <w:t>.</w:t>
      </w:r>
      <w:bookmarkEnd w:id="3"/>
      <w:r w:rsidR="008C1668">
        <w:t xml:space="preserve"> </w:t>
      </w:r>
    </w:p>
    <w:p w14:paraId="10DA2C1E" w14:textId="6547BFD3" w:rsidR="00992084" w:rsidRDefault="00992084" w:rsidP="00992084">
      <w:r>
        <w:t xml:space="preserve">As the TA values in NTN will typically be several </w:t>
      </w:r>
      <w:proofErr w:type="spellStart"/>
      <w:r>
        <w:t>ms</w:t>
      </w:r>
      <w:proofErr w:type="spellEnd"/>
      <w:r>
        <w:t xml:space="preserve"> (“Case 3”), UE RX-TX time difference measurement </w:t>
      </w:r>
      <w:r w:rsidR="00BD59CA">
        <w:t xml:space="preserve">definition </w:t>
      </w:r>
      <w:r w:rsidR="00AF1FF2">
        <w:t>and</w:t>
      </w:r>
      <w:r w:rsidR="00BD59CA">
        <w:t xml:space="preserve"> the measurement report </w:t>
      </w:r>
      <w:r>
        <w:t>need to be enhanced</w:t>
      </w:r>
      <w:r w:rsidR="00AF1FF2">
        <w:t xml:space="preserve"> for NTN</w:t>
      </w:r>
      <w:r w:rsidR="003016D7">
        <w:t xml:space="preserve">. </w:t>
      </w:r>
      <w:r w:rsidR="008C1668">
        <w:t>Specifically, the</w:t>
      </w:r>
      <w:r w:rsidR="00BD59CA">
        <w:t xml:space="preserve"> UE </w:t>
      </w:r>
      <w:r w:rsidR="00AF1FF2">
        <w:t xml:space="preserve">will </w:t>
      </w:r>
      <w:r w:rsidR="00BD59CA">
        <w:t>need to calculate and report its true UE RX-TX time difference in NTN.</w:t>
      </w:r>
      <w:r w:rsidR="008C1668">
        <w:t xml:space="preserve">  </w:t>
      </w:r>
    </w:p>
    <w:p w14:paraId="10F02569" w14:textId="0E9852F5" w:rsidR="005E44FA" w:rsidRDefault="008C1668" w:rsidP="008C1668">
      <w:pPr>
        <w:pStyle w:val="Proposal"/>
      </w:pPr>
      <w:bookmarkStart w:id="4" w:name="_Toc127510004"/>
      <w:r>
        <w:t xml:space="preserve">UE to report </w:t>
      </w:r>
      <w:r w:rsidR="005E44FA">
        <w:t xml:space="preserve">its true UE RX-TX time difference measurement value to the LMF using </w:t>
      </w:r>
      <w:r w:rsidR="00E675B9">
        <w:t>one of the following options:</w:t>
      </w:r>
      <w:bookmarkEnd w:id="4"/>
    </w:p>
    <w:p w14:paraId="36609D13" w14:textId="1D448611" w:rsidR="008C1668" w:rsidRDefault="005E44FA" w:rsidP="005E44FA">
      <w:pPr>
        <w:pStyle w:val="Proposal"/>
        <w:numPr>
          <w:ilvl w:val="0"/>
          <w:numId w:val="0"/>
        </w:numPr>
        <w:ind w:left="1701"/>
      </w:pPr>
      <w:bookmarkStart w:id="5" w:name="_Toc127510005"/>
      <w:r>
        <w:t xml:space="preserve">Option 1: </w:t>
      </w:r>
      <w:r w:rsidR="00C0553A">
        <w:t>E</w:t>
      </w:r>
      <w:r>
        <w:t>xtend the range of the UE RX-TX time difference measurement report for NTN</w:t>
      </w:r>
      <w:r w:rsidR="00E675B9">
        <w:t>.</w:t>
      </w:r>
      <w:bookmarkEnd w:id="5"/>
      <w:r w:rsidR="008C1668">
        <w:t xml:space="preserve"> </w:t>
      </w:r>
    </w:p>
    <w:p w14:paraId="298AEB31" w14:textId="42559847" w:rsidR="005E44FA" w:rsidRDefault="005E44FA" w:rsidP="005E44FA">
      <w:pPr>
        <w:pStyle w:val="Proposal"/>
        <w:numPr>
          <w:ilvl w:val="0"/>
          <w:numId w:val="0"/>
        </w:numPr>
        <w:ind w:left="1701"/>
      </w:pPr>
      <w:bookmarkStart w:id="6" w:name="_Toc127510006"/>
      <w:r>
        <w:t>Option 2:</w:t>
      </w:r>
      <w:r w:rsidR="00E675B9">
        <w:t xml:space="preserve"> </w:t>
      </w:r>
      <w:r w:rsidR="00C0553A">
        <w:t>D</w:t>
      </w:r>
      <w:r w:rsidR="00BD59CA">
        <w:t>efine</w:t>
      </w:r>
      <w:r w:rsidR="00E675B9">
        <w:t xml:space="preserve"> a new </w:t>
      </w:r>
      <w:r w:rsidR="00BD59CA">
        <w:t xml:space="preserve">measurement </w:t>
      </w:r>
      <w:r w:rsidR="00E675B9">
        <w:t xml:space="preserve">parameter in NTN to enable the UE to report the integer part of its true RX-TX time difference </w:t>
      </w:r>
      <w:proofErr w:type="gramStart"/>
      <w:r w:rsidR="00E675B9">
        <w:t>measurement, and</w:t>
      </w:r>
      <w:proofErr w:type="gramEnd"/>
      <w:r w:rsidR="00E675B9">
        <w:t xml:space="preserve"> reuse the Rel-17 UE RX-TX time difference measurement </w:t>
      </w:r>
      <w:r w:rsidR="00A21B8A">
        <w:t>parameter</w:t>
      </w:r>
      <w:r w:rsidR="00E675B9">
        <w:t xml:space="preserve"> to report the fractional part of its true RX-TX time difference measurement.</w:t>
      </w:r>
      <w:bookmarkEnd w:id="6"/>
      <w:r w:rsidR="00E675B9">
        <w:t xml:space="preserve">  </w:t>
      </w:r>
      <w:r>
        <w:t xml:space="preserve"> </w:t>
      </w:r>
    </w:p>
    <w:p w14:paraId="74957BF0" w14:textId="000EA515" w:rsidR="00992084" w:rsidRDefault="00DA5FF6" w:rsidP="00BE1128">
      <w:r>
        <w:t>Previously, RAN1 has identified the need to address mirror image ambiguity in NTN. This is clearly reflected in the following note in the WID:</w:t>
      </w:r>
    </w:p>
    <w:p w14:paraId="2BF91AEA" w14:textId="4CDFBD11" w:rsidR="00DA5FF6" w:rsidRDefault="00DA5FF6" w:rsidP="00DA5FF6">
      <w:pPr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“</w:t>
      </w:r>
      <w:r w:rsidRPr="00DA5FF6">
        <w:rPr>
          <w:rFonts w:ascii="Arial" w:hAnsi="Arial" w:cs="Arial"/>
          <w:bCs/>
          <w:i/>
          <w:iCs/>
        </w:rPr>
        <w:t>Note 6: The enhancements should take into account the mirror-image ambiguity</w:t>
      </w:r>
      <w:r>
        <w:rPr>
          <w:rFonts w:ascii="Arial" w:hAnsi="Arial" w:cs="Arial"/>
          <w:bCs/>
          <w:i/>
          <w:iCs/>
        </w:rPr>
        <w:t>”</w:t>
      </w:r>
    </w:p>
    <w:p w14:paraId="224CE04F" w14:textId="373FD901" w:rsidR="005C778A" w:rsidRDefault="00DA5FF6" w:rsidP="00DA5FF6">
      <w:r>
        <w:t>The Rel-17 specification optionally supports using UL-</w:t>
      </w:r>
      <w:proofErr w:type="spellStart"/>
      <w:r>
        <w:t>AoA</w:t>
      </w:r>
      <w:proofErr w:type="spellEnd"/>
      <w:r>
        <w:t xml:space="preserve"> measurements at the </w:t>
      </w:r>
      <w:proofErr w:type="spellStart"/>
      <w:r>
        <w:t>gNB</w:t>
      </w:r>
      <w:proofErr w:type="spellEnd"/>
      <w:r>
        <w:t xml:space="preserve"> in conjunction with the UE/</w:t>
      </w:r>
      <w:proofErr w:type="spellStart"/>
      <w:r>
        <w:t>gNB</w:t>
      </w:r>
      <w:proofErr w:type="spellEnd"/>
      <w:r>
        <w:t xml:space="preserve"> RX-TX time difference measurements to improve the performance of multi-RTT positioning. UL-</w:t>
      </w:r>
      <w:proofErr w:type="spellStart"/>
      <w:r>
        <w:t>AoA</w:t>
      </w:r>
      <w:proofErr w:type="spellEnd"/>
      <w:r>
        <w:t xml:space="preserve"> can be used for resolving </w:t>
      </w:r>
      <w:r w:rsidR="00917C52">
        <w:t xml:space="preserve">the </w:t>
      </w:r>
      <w:r>
        <w:t>mirror image ambiguity for UE location verification in NTN. Additionally,</w:t>
      </w:r>
      <w:r w:rsidR="00917C52">
        <w:t xml:space="preserve"> SA2 has requested to complete location verification within a </w:t>
      </w:r>
      <w:r w:rsidR="005C778A">
        <w:t xml:space="preserve">preferred </w:t>
      </w:r>
      <w:r w:rsidR="00917C52">
        <w:t>period of 30 s and a maximum period of 1 min. UL-</w:t>
      </w:r>
      <w:proofErr w:type="spellStart"/>
      <w:r w:rsidR="00917C52">
        <w:t>AoA</w:t>
      </w:r>
      <w:proofErr w:type="spellEnd"/>
      <w:r>
        <w:t xml:space="preserve"> </w:t>
      </w:r>
      <w:r w:rsidR="00917C52">
        <w:t xml:space="preserve">measurements </w:t>
      </w:r>
      <w:r>
        <w:t xml:space="preserve">can also </w:t>
      </w:r>
      <w:r w:rsidR="00917C52">
        <w:t xml:space="preserve">help </w:t>
      </w:r>
      <w:r>
        <w:t xml:space="preserve">reduce the </w:t>
      </w:r>
      <w:r w:rsidR="00917C52">
        <w:t xml:space="preserve">verification </w:t>
      </w:r>
      <w:r>
        <w:t>latency</w:t>
      </w:r>
      <w:r w:rsidR="00917C52">
        <w:t xml:space="preserve"> for UEs located sufficiently away from a regional or country border </w:t>
      </w:r>
      <w:r w:rsidR="00917C52">
        <w:fldChar w:fldCharType="begin"/>
      </w:r>
      <w:r w:rsidR="00917C52">
        <w:instrText xml:space="preserve"> REF _Ref127141469 \r \h </w:instrText>
      </w:r>
      <w:r w:rsidR="00917C52">
        <w:fldChar w:fldCharType="separate"/>
      </w:r>
      <w:r w:rsidR="00262483">
        <w:t>[5]</w:t>
      </w:r>
      <w:r w:rsidR="00917C52">
        <w:fldChar w:fldCharType="end"/>
      </w:r>
      <w:r w:rsidR="00917C52">
        <w:t>.</w:t>
      </w:r>
      <w:r w:rsidR="005C778A">
        <w:t xml:space="preserve"> Therefore, RAN1 should also enhance UL-</w:t>
      </w:r>
      <w:proofErr w:type="spellStart"/>
      <w:r w:rsidR="005C778A">
        <w:t>AoA</w:t>
      </w:r>
      <w:proofErr w:type="spellEnd"/>
      <w:r w:rsidR="005C778A">
        <w:t xml:space="preserve"> for NTN.</w:t>
      </w:r>
    </w:p>
    <w:p w14:paraId="25AE54D4" w14:textId="35436BEF" w:rsidR="00DA5FF6" w:rsidRPr="00BE1128" w:rsidRDefault="005C778A" w:rsidP="00E75D19">
      <w:pPr>
        <w:pStyle w:val="Proposal"/>
      </w:pPr>
      <w:bookmarkStart w:id="7" w:name="_Toc127510007"/>
      <w:r>
        <w:t>RAN1 to support and enhance the optional Rel-17 UL-</w:t>
      </w:r>
      <w:proofErr w:type="spellStart"/>
      <w:r>
        <w:t>AoA</w:t>
      </w:r>
      <w:proofErr w:type="spellEnd"/>
      <w:r>
        <w:t xml:space="preserve"> measurements</w:t>
      </w:r>
      <w:r w:rsidR="00917C52">
        <w:t xml:space="preserve"> </w:t>
      </w:r>
      <w:r>
        <w:t xml:space="preserve">defined for multi-RTT positioning to </w:t>
      </w:r>
      <w:r w:rsidR="000D2570">
        <w:t xml:space="preserve">help </w:t>
      </w:r>
      <w:r>
        <w:t xml:space="preserve">resolve mirror image ambiguity and reduce </w:t>
      </w:r>
      <w:r w:rsidR="00525996">
        <w:t xml:space="preserve">UE location </w:t>
      </w:r>
      <w:r>
        <w:t>verification latency in NTN.</w:t>
      </w:r>
      <w:bookmarkEnd w:id="7"/>
    </w:p>
    <w:bookmarkEnd w:id="0"/>
    <w:p w14:paraId="23FB5FEF" w14:textId="69B8FE01" w:rsidR="00544104" w:rsidRDefault="00AF1FF2">
      <w:pPr>
        <w:pStyle w:val="Heading1"/>
      </w:pPr>
      <w:r>
        <w:t>2</w:t>
      </w:r>
      <w:r w:rsidR="009A6FC9">
        <w:tab/>
        <w:t xml:space="preserve">Trustworthiness of UE </w:t>
      </w:r>
      <w:r w:rsidR="00162B97">
        <w:t>reporting</w:t>
      </w:r>
    </w:p>
    <w:p w14:paraId="2F2879A0" w14:textId="2C858750" w:rsidR="00BD59CA" w:rsidRDefault="00BD59CA" w:rsidP="00BD59CA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In the revised WID</w:t>
      </w:r>
      <w:r w:rsidR="00262483">
        <w:rPr>
          <w:rFonts w:ascii="Arial" w:eastAsia="DengXian" w:hAnsi="Arial" w:cs="Arial"/>
        </w:rPr>
        <w:t xml:space="preserve"> </w:t>
      </w:r>
      <w:r w:rsidR="00262483">
        <w:rPr>
          <w:rFonts w:ascii="Arial" w:eastAsia="DengXian" w:hAnsi="Arial" w:cs="Arial"/>
        </w:rPr>
        <w:fldChar w:fldCharType="begin"/>
      </w:r>
      <w:r w:rsidR="00262483">
        <w:rPr>
          <w:rFonts w:ascii="Arial" w:eastAsia="DengXian" w:hAnsi="Arial" w:cs="Arial"/>
        </w:rPr>
        <w:instrText xml:space="preserve"> REF _Ref127142616 \r \h </w:instrText>
      </w:r>
      <w:r w:rsidR="00262483">
        <w:rPr>
          <w:rFonts w:ascii="Arial" w:eastAsia="DengXian" w:hAnsi="Arial" w:cs="Arial"/>
        </w:rPr>
      </w:r>
      <w:r w:rsidR="00262483">
        <w:rPr>
          <w:rFonts w:ascii="Arial" w:eastAsia="DengXian" w:hAnsi="Arial" w:cs="Arial"/>
        </w:rPr>
        <w:fldChar w:fldCharType="separate"/>
      </w:r>
      <w:r w:rsidR="00262483">
        <w:rPr>
          <w:rFonts w:ascii="Arial" w:eastAsia="DengXian" w:hAnsi="Arial" w:cs="Arial"/>
        </w:rPr>
        <w:t>[1]</w:t>
      </w:r>
      <w:r w:rsidR="00262483">
        <w:rPr>
          <w:rFonts w:ascii="Arial" w:eastAsia="DengXian" w:hAnsi="Arial" w:cs="Arial"/>
        </w:rPr>
        <w:fldChar w:fldCharType="end"/>
      </w:r>
      <w:r>
        <w:rPr>
          <w:rFonts w:ascii="Arial" w:eastAsia="DengXian" w:hAnsi="Arial" w:cs="Arial"/>
        </w:rPr>
        <w:t>, the following ensures that the trustworthiness of location verification cannot be compromised.</w:t>
      </w:r>
    </w:p>
    <w:p w14:paraId="20061DA4" w14:textId="66323502" w:rsidR="00BD59CA" w:rsidRPr="00BD59CA" w:rsidRDefault="00BD59CA" w:rsidP="00BD59CA">
      <w:pPr>
        <w:rPr>
          <w:rFonts w:ascii="Arial" w:hAnsi="Arial" w:cs="Arial"/>
          <w:bCs/>
          <w:i/>
          <w:iCs/>
        </w:rPr>
      </w:pPr>
      <w:r w:rsidRPr="00BD59CA">
        <w:rPr>
          <w:rFonts w:ascii="Arial" w:eastAsia="DengXian" w:hAnsi="Arial" w:cs="Arial"/>
          <w:i/>
          <w:iCs/>
        </w:rPr>
        <w:lastRenderedPageBreak/>
        <w:t>“</w:t>
      </w:r>
      <w:r w:rsidRPr="00BD59CA">
        <w:rPr>
          <w:rFonts w:ascii="Arial" w:hAnsi="Arial" w:cs="Arial"/>
          <w:bCs/>
          <w:i/>
          <w:iCs/>
        </w:rPr>
        <w:t>Note 5: The enhancements may be subject to relevant SA WGs (</w:t>
      </w:r>
      <w:proofErr w:type="gramStart"/>
      <w:r w:rsidRPr="00BD59CA">
        <w:rPr>
          <w:rFonts w:ascii="Arial" w:hAnsi="Arial" w:cs="Arial"/>
          <w:bCs/>
          <w:i/>
          <w:iCs/>
        </w:rPr>
        <w:t>e.g.</w:t>
      </w:r>
      <w:proofErr w:type="gramEnd"/>
      <w:r w:rsidRPr="00BD59CA">
        <w:rPr>
          <w:rFonts w:ascii="Arial" w:hAnsi="Arial" w:cs="Arial"/>
          <w:bCs/>
          <w:i/>
          <w:iCs/>
        </w:rPr>
        <w:t xml:space="preserve"> SA3/SA3-LI) feedbacks on the reliability of UE reports involved”</w:t>
      </w:r>
    </w:p>
    <w:p w14:paraId="18EE29DE" w14:textId="2F85C9C1" w:rsidR="009A6FC9" w:rsidRDefault="00C16D89" w:rsidP="00156283">
      <w:pPr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Let us consider the</w:t>
      </w:r>
      <w:r w:rsidR="0026248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 xml:space="preserve">TA reported by the UE. </w:t>
      </w:r>
      <w:r w:rsidR="009A6FC9" w:rsidRPr="00CA553F">
        <w:rPr>
          <w:rFonts w:ascii="Arial" w:eastAsia="DengXian" w:hAnsi="Arial" w:cs="Arial"/>
        </w:rPr>
        <w:t xml:space="preserve">Even though the UE reports an incorrect UE location, </w:t>
      </w:r>
      <w:r w:rsidR="00986A0E">
        <w:rPr>
          <w:rFonts w:ascii="Arial" w:eastAsia="DengXian" w:hAnsi="Arial" w:cs="Arial"/>
        </w:rPr>
        <w:t>it</w:t>
      </w:r>
      <w:r w:rsidR="009A6FC9" w:rsidRPr="00CA553F">
        <w:rPr>
          <w:rFonts w:ascii="Arial" w:eastAsia="DengXian" w:hAnsi="Arial" w:cs="Arial"/>
        </w:rPr>
        <w:t xml:space="preserve"> must still use the true UE location for calculating the TA and </w:t>
      </w:r>
      <w:r w:rsidR="002A2100">
        <w:rPr>
          <w:rFonts w:ascii="Arial" w:eastAsia="DengXian" w:hAnsi="Arial" w:cs="Arial"/>
        </w:rPr>
        <w:t>frequency</w:t>
      </w:r>
      <w:r w:rsidR="009A6FC9" w:rsidRPr="00CA553F">
        <w:rPr>
          <w:rFonts w:ascii="Arial" w:eastAsia="DengXian" w:hAnsi="Arial" w:cs="Arial"/>
        </w:rPr>
        <w:t xml:space="preserve"> pre-compensation</w:t>
      </w:r>
      <w:r w:rsidR="002A2100">
        <w:rPr>
          <w:rFonts w:ascii="Arial" w:eastAsia="DengXian" w:hAnsi="Arial" w:cs="Arial"/>
        </w:rPr>
        <w:t xml:space="preserve"> values</w:t>
      </w:r>
      <w:r w:rsidR="001B40EC">
        <w:rPr>
          <w:rFonts w:ascii="Arial" w:eastAsia="DengXian" w:hAnsi="Arial" w:cs="Arial"/>
        </w:rPr>
        <w:t>.</w:t>
      </w:r>
      <w:r w:rsidR="009A6FC9" w:rsidRPr="00CA553F">
        <w:rPr>
          <w:rFonts w:ascii="Arial" w:eastAsia="DengXian" w:hAnsi="Arial" w:cs="Arial"/>
        </w:rPr>
        <w:t xml:space="preserve"> </w:t>
      </w:r>
      <w:r w:rsidR="001B40EC">
        <w:rPr>
          <w:rFonts w:ascii="Arial" w:eastAsia="DengXian" w:hAnsi="Arial" w:cs="Arial"/>
        </w:rPr>
        <w:t>O</w:t>
      </w:r>
      <w:r w:rsidR="009A6FC9" w:rsidRPr="00CA553F">
        <w:rPr>
          <w:rFonts w:ascii="Arial" w:eastAsia="DengXian" w:hAnsi="Arial" w:cs="Arial"/>
        </w:rPr>
        <w:t>therwise</w:t>
      </w:r>
      <w:r w:rsidR="001B40EC">
        <w:rPr>
          <w:rFonts w:ascii="Arial" w:eastAsia="DengXian" w:hAnsi="Arial" w:cs="Arial"/>
        </w:rPr>
        <w:t>,</w:t>
      </w:r>
      <w:r w:rsidR="009A6FC9" w:rsidRPr="00CA553F">
        <w:rPr>
          <w:rFonts w:ascii="Arial" w:eastAsia="DengXian" w:hAnsi="Arial" w:cs="Arial"/>
        </w:rPr>
        <w:t xml:space="preserve"> the </w:t>
      </w:r>
      <w:r w:rsidR="00DD2D30">
        <w:rPr>
          <w:rFonts w:ascii="Arial" w:eastAsia="DengXian" w:hAnsi="Arial" w:cs="Arial"/>
        </w:rPr>
        <w:t xml:space="preserve">NTN </w:t>
      </w:r>
      <w:r w:rsidR="009A6FC9" w:rsidRPr="00CA553F">
        <w:rPr>
          <w:rFonts w:ascii="Arial" w:eastAsia="DengXian" w:hAnsi="Arial" w:cs="Arial"/>
        </w:rPr>
        <w:t xml:space="preserve">UE cannot </w:t>
      </w:r>
      <w:r w:rsidR="001B40EC">
        <w:rPr>
          <w:rFonts w:ascii="Arial" w:eastAsia="DengXian" w:hAnsi="Arial" w:cs="Arial"/>
        </w:rPr>
        <w:t xml:space="preserve">possibly </w:t>
      </w:r>
      <w:r w:rsidR="009A6FC9" w:rsidRPr="00CA553F">
        <w:rPr>
          <w:rFonts w:ascii="Arial" w:eastAsia="DengXian" w:hAnsi="Arial" w:cs="Arial"/>
        </w:rPr>
        <w:t xml:space="preserve">communicate with the </w:t>
      </w:r>
      <w:proofErr w:type="spellStart"/>
      <w:r w:rsidR="00DD2D30">
        <w:rPr>
          <w:rFonts w:ascii="Arial" w:eastAsia="DengXian" w:hAnsi="Arial" w:cs="Arial"/>
        </w:rPr>
        <w:t>gNB</w:t>
      </w:r>
      <w:proofErr w:type="spellEnd"/>
      <w:r w:rsidR="009A6FC9" w:rsidRPr="00CA553F">
        <w:rPr>
          <w:rFonts w:ascii="Arial" w:eastAsia="DengXian" w:hAnsi="Arial" w:cs="Arial"/>
        </w:rPr>
        <w:t xml:space="preserve"> (transmissions arriving at the </w:t>
      </w:r>
      <w:proofErr w:type="spellStart"/>
      <w:r w:rsidR="009A6FC9" w:rsidRPr="00CA553F">
        <w:rPr>
          <w:rFonts w:ascii="Arial" w:eastAsia="DengXian" w:hAnsi="Arial" w:cs="Arial"/>
        </w:rPr>
        <w:t>gNB</w:t>
      </w:r>
      <w:proofErr w:type="spellEnd"/>
      <w:r w:rsidR="009A6FC9" w:rsidRPr="00CA553F">
        <w:rPr>
          <w:rFonts w:ascii="Arial" w:eastAsia="DengXian" w:hAnsi="Arial" w:cs="Arial"/>
        </w:rPr>
        <w:t xml:space="preserve"> will be well outside the cyclic prefix and</w:t>
      </w:r>
      <w:r w:rsidR="0044162E">
        <w:rPr>
          <w:rFonts w:ascii="Arial" w:eastAsia="DengXian" w:hAnsi="Arial" w:cs="Arial"/>
        </w:rPr>
        <w:t>/or</w:t>
      </w:r>
      <w:r w:rsidR="009A6FC9" w:rsidRPr="00CA553F">
        <w:rPr>
          <w:rFonts w:ascii="Arial" w:eastAsia="DengXian" w:hAnsi="Arial" w:cs="Arial"/>
        </w:rPr>
        <w:t xml:space="preserve"> non-aligned with the intended frequency). Thus, a fake reported UE location means </w:t>
      </w:r>
      <w:r w:rsidR="0044162E">
        <w:rPr>
          <w:rFonts w:ascii="Arial" w:eastAsia="DengXian" w:hAnsi="Arial" w:cs="Arial"/>
        </w:rPr>
        <w:t xml:space="preserve">that </w:t>
      </w:r>
      <w:r w:rsidR="009A6FC9" w:rsidRPr="00CA553F">
        <w:rPr>
          <w:rFonts w:ascii="Arial" w:eastAsia="DengXian" w:hAnsi="Arial" w:cs="Arial"/>
        </w:rPr>
        <w:t xml:space="preserve">the 3GPP chipset is already handling two UE locations, and it would be </w:t>
      </w:r>
      <w:r w:rsidR="00975085">
        <w:rPr>
          <w:rFonts w:ascii="Arial" w:eastAsia="DengXian" w:hAnsi="Arial" w:cs="Arial"/>
        </w:rPr>
        <w:t xml:space="preserve">very </w:t>
      </w:r>
      <w:r w:rsidR="009A6FC9" w:rsidRPr="00CA553F">
        <w:rPr>
          <w:rFonts w:ascii="Arial" w:eastAsia="DengXian" w:hAnsi="Arial" w:cs="Arial"/>
        </w:rPr>
        <w:t xml:space="preserve">simple for the UE to report a </w:t>
      </w:r>
      <w:r w:rsidR="00D428FE">
        <w:rPr>
          <w:rFonts w:ascii="Arial" w:eastAsia="DengXian" w:hAnsi="Arial" w:cs="Arial"/>
        </w:rPr>
        <w:t xml:space="preserve">fake </w:t>
      </w:r>
      <w:r w:rsidR="009A6FC9" w:rsidRPr="00CA553F">
        <w:rPr>
          <w:rFonts w:ascii="Arial" w:eastAsia="DengXian" w:hAnsi="Arial" w:cs="Arial"/>
        </w:rPr>
        <w:t xml:space="preserve">TA corresponding to the reported fake UE position. </w:t>
      </w:r>
      <w:r w:rsidR="00156283">
        <w:rPr>
          <w:rFonts w:ascii="Arial" w:eastAsia="DengXian" w:hAnsi="Arial" w:cs="Arial"/>
        </w:rPr>
        <w:t>Therefore</w:t>
      </w:r>
      <w:r w:rsidR="009A6FC9">
        <w:rPr>
          <w:rFonts w:ascii="Arial" w:eastAsia="DengXian" w:hAnsi="Arial" w:cs="Arial"/>
        </w:rPr>
        <w:t>,</w:t>
      </w:r>
      <w:r w:rsidR="00156283">
        <w:rPr>
          <w:rFonts w:ascii="Arial" w:eastAsia="DengXian" w:hAnsi="Arial" w:cs="Arial"/>
        </w:rPr>
        <w:t xml:space="preserve"> we argue that</w:t>
      </w:r>
      <w:r w:rsidR="009A6FC9">
        <w:rPr>
          <w:rFonts w:ascii="Arial" w:eastAsia="DengXian" w:hAnsi="Arial" w:cs="Arial"/>
        </w:rPr>
        <w:t xml:space="preserve"> the reported TA cannot be considered “independent from the location information reported by the UE” as stated in the TR recommendations</w:t>
      </w:r>
      <w:r w:rsidR="00262483">
        <w:rPr>
          <w:rFonts w:ascii="Arial" w:eastAsia="DengXian" w:hAnsi="Arial" w:cs="Arial"/>
        </w:rPr>
        <w:t xml:space="preserve"> </w:t>
      </w:r>
      <w:r w:rsidR="00262483">
        <w:rPr>
          <w:rFonts w:ascii="Arial" w:eastAsia="DengXian" w:hAnsi="Arial" w:cs="Arial"/>
        </w:rPr>
        <w:fldChar w:fldCharType="begin"/>
      </w:r>
      <w:r w:rsidR="00262483">
        <w:rPr>
          <w:rFonts w:ascii="Arial" w:eastAsia="DengXian" w:hAnsi="Arial" w:cs="Arial"/>
        </w:rPr>
        <w:instrText xml:space="preserve"> REF _Ref108803030 \r \h </w:instrText>
      </w:r>
      <w:r w:rsidR="00262483">
        <w:rPr>
          <w:rFonts w:ascii="Arial" w:eastAsia="DengXian" w:hAnsi="Arial" w:cs="Arial"/>
        </w:rPr>
      </w:r>
      <w:r w:rsidR="00262483">
        <w:rPr>
          <w:rFonts w:ascii="Arial" w:eastAsia="DengXian" w:hAnsi="Arial" w:cs="Arial"/>
        </w:rPr>
        <w:fldChar w:fldCharType="separate"/>
      </w:r>
      <w:r w:rsidR="00262483">
        <w:rPr>
          <w:rFonts w:ascii="Arial" w:eastAsia="DengXian" w:hAnsi="Arial" w:cs="Arial"/>
        </w:rPr>
        <w:t>[4]</w:t>
      </w:r>
      <w:r w:rsidR="00262483">
        <w:rPr>
          <w:rFonts w:ascii="Arial" w:eastAsia="DengXian" w:hAnsi="Arial" w:cs="Arial"/>
        </w:rPr>
        <w:fldChar w:fldCharType="end"/>
      </w:r>
      <w:r w:rsidR="009A6FC9">
        <w:rPr>
          <w:rFonts w:ascii="Arial" w:eastAsia="DengXian" w:hAnsi="Arial" w:cs="Arial"/>
        </w:rPr>
        <w:t xml:space="preserve">. </w:t>
      </w:r>
    </w:p>
    <w:p w14:paraId="26BA8FEE" w14:textId="09FB4F83" w:rsidR="006979D6" w:rsidRDefault="009A6FC9" w:rsidP="009A6FC9">
      <w:pPr>
        <w:pStyle w:val="Proposal"/>
        <w:tabs>
          <w:tab w:val="num" w:pos="1304"/>
        </w:tabs>
        <w:ind w:left="1304" w:hanging="1304"/>
        <w:rPr>
          <w:rFonts w:cs="Arial"/>
        </w:rPr>
      </w:pPr>
      <w:bookmarkStart w:id="8" w:name="_Toc115391939"/>
      <w:bookmarkStart w:id="9" w:name="_Toc127510008"/>
      <w:r>
        <w:rPr>
          <w:rFonts w:cs="Arial"/>
        </w:rPr>
        <w:t xml:space="preserve">UE reporting of </w:t>
      </w:r>
      <w:r w:rsidR="008028A9">
        <w:rPr>
          <w:rFonts w:cs="Arial"/>
        </w:rPr>
        <w:t>TA</w:t>
      </w:r>
      <w:r w:rsidR="00156283">
        <w:rPr>
          <w:rFonts w:cs="Arial"/>
        </w:rPr>
        <w:t xml:space="preserve"> </w:t>
      </w:r>
      <w:r>
        <w:rPr>
          <w:rFonts w:cs="Arial"/>
        </w:rPr>
        <w:t xml:space="preserve">cannot be trusted </w:t>
      </w:r>
      <w:r w:rsidR="00676F04">
        <w:rPr>
          <w:rFonts w:cs="Arial"/>
        </w:rPr>
        <w:t xml:space="preserve">for the purpose of network-verified UE location </w:t>
      </w:r>
      <w:r>
        <w:rPr>
          <w:rFonts w:cs="Arial"/>
        </w:rPr>
        <w:t>in NTN.</w:t>
      </w:r>
      <w:bookmarkEnd w:id="9"/>
      <w:r>
        <w:rPr>
          <w:rFonts w:cs="Arial"/>
        </w:rPr>
        <w:t xml:space="preserve"> </w:t>
      </w:r>
      <w:bookmarkEnd w:id="8"/>
    </w:p>
    <w:p w14:paraId="443C472D" w14:textId="75D7DBF2" w:rsidR="00ED5ECD" w:rsidRDefault="00AF1FF2">
      <w:pPr>
        <w:pStyle w:val="Heading1"/>
      </w:pPr>
      <w:r>
        <w:t>3</w:t>
      </w:r>
      <w:r w:rsidR="00ED5ECD">
        <w:tab/>
      </w:r>
      <w:r w:rsidR="007A3D1F">
        <w:t>Conclusion</w:t>
      </w:r>
    </w:p>
    <w:p w14:paraId="58D5E936" w14:textId="254870F0" w:rsidR="00921721" w:rsidRPr="0088221C" w:rsidRDefault="000F2195" w:rsidP="008E065E">
      <w:pPr>
        <w:pStyle w:val="BodyText"/>
        <w:rPr>
          <w:rFonts w:cs="Arial"/>
        </w:rPr>
      </w:pPr>
      <w:r w:rsidRPr="0088221C">
        <w:rPr>
          <w:rFonts w:cs="Arial"/>
        </w:rPr>
        <w:t>Based on the discussion in</w:t>
      </w:r>
      <w:r w:rsidR="008E065E" w:rsidRPr="0088221C">
        <w:rPr>
          <w:rFonts w:cs="Arial"/>
        </w:rPr>
        <w:t xml:space="preserve"> </w:t>
      </w:r>
      <w:r w:rsidR="007729A2" w:rsidRPr="0088221C">
        <w:rPr>
          <w:rFonts w:cs="Arial"/>
        </w:rPr>
        <w:t xml:space="preserve">the previous </w:t>
      </w:r>
      <w:r w:rsidR="008E065E" w:rsidRPr="0088221C">
        <w:rPr>
          <w:rFonts w:cs="Arial"/>
        </w:rPr>
        <w:t>section</w:t>
      </w:r>
      <w:r w:rsidR="00291452">
        <w:rPr>
          <w:rFonts w:cs="Arial"/>
        </w:rPr>
        <w:t>s</w:t>
      </w:r>
      <w:r w:rsidR="008E065E" w:rsidRPr="0088221C">
        <w:rPr>
          <w:rFonts w:cs="Arial"/>
        </w:rPr>
        <w:t xml:space="preserve"> we made the following observation</w:t>
      </w:r>
      <w:r w:rsidR="00595DD0" w:rsidRPr="0088221C">
        <w:rPr>
          <w:rFonts w:cs="Arial"/>
        </w:rPr>
        <w:t>s</w:t>
      </w:r>
      <w:r w:rsidR="005C0838" w:rsidRPr="0088221C">
        <w:rPr>
          <w:rFonts w:cs="Arial"/>
        </w:rPr>
        <w:t>:</w:t>
      </w:r>
    </w:p>
    <w:bookmarkStart w:id="10" w:name="_In-sequence_SDU_delivery"/>
    <w:bookmarkEnd w:id="10"/>
    <w:p w14:paraId="2CF058FD" w14:textId="3246C5E9" w:rsidR="00C0553A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27510009" w:history="1">
        <w:r w:rsidR="00C0553A" w:rsidRPr="00305B9B">
          <w:rPr>
            <w:rStyle w:val="Hyperlink"/>
            <w:noProof/>
          </w:rPr>
          <w:t>Observation 1</w:t>
        </w:r>
        <w:r w:rsidR="00C055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0553A" w:rsidRPr="00305B9B">
          <w:rPr>
            <w:rStyle w:val="Hyperlink"/>
            <w:noProof/>
          </w:rPr>
          <w:t>The Rel-17 UE RX-TX time difference measurement report is not sufficient to allow sufficiently accurate RTT calculation in NTN.</w:t>
        </w:r>
      </w:hyperlink>
    </w:p>
    <w:p w14:paraId="1B92AFC3" w14:textId="42AAF4B9" w:rsidR="00C0553A" w:rsidRDefault="00C055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27510010" w:history="1">
        <w:r w:rsidRPr="00305B9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305B9B">
          <w:rPr>
            <w:rStyle w:val="Hyperlink"/>
            <w:noProof/>
          </w:rPr>
          <w:t>Although an NTN UE needs to report its true UE RX-TX time difference value to the LMF, it can merely report its fractional part if it were to use the Rel-17 UE RX-TX time difference measurement report given its limited reporting range of +/- 0.5 ms.</w:t>
        </w:r>
      </w:hyperlink>
    </w:p>
    <w:p w14:paraId="1595D08F" w14:textId="656D9B1D" w:rsidR="000C11D5" w:rsidRDefault="000C11D5" w:rsidP="000C11D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6EA98F" w14:textId="77777777" w:rsidR="000C11D5" w:rsidRPr="0088221C" w:rsidRDefault="000C11D5" w:rsidP="000C11D5">
      <w:pPr>
        <w:pStyle w:val="BodyText"/>
        <w:rPr>
          <w:rFonts w:cs="Arial"/>
        </w:rPr>
      </w:pPr>
      <w:r w:rsidRPr="0088221C">
        <w:rPr>
          <w:rFonts w:cs="Arial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629E29DC" w14:textId="15D3CE90" w:rsidR="00C0553A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510003" w:history="1">
        <w:r w:rsidR="00C0553A" w:rsidRPr="001C7E33">
          <w:rPr>
            <w:rStyle w:val="Hyperlink"/>
            <w:noProof/>
          </w:rPr>
          <w:t>Proposal 1</w:t>
        </w:r>
        <w:r w:rsidR="00C0553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0553A" w:rsidRPr="001C7E33">
          <w:rPr>
            <w:rStyle w:val="Hyperlink"/>
            <w:noProof/>
          </w:rPr>
          <w:t>RAN1 to modify the definition of the UE RX-TX time difference measurement for NTN.</w:t>
        </w:r>
      </w:hyperlink>
    </w:p>
    <w:p w14:paraId="68B8C059" w14:textId="425A96BE" w:rsidR="00C0553A" w:rsidRDefault="00C055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27510004" w:history="1">
        <w:r w:rsidRPr="001C7E3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C7E33">
          <w:rPr>
            <w:rStyle w:val="Hyperlink"/>
            <w:noProof/>
          </w:rPr>
          <w:t>UE to report its true UE RX-TX time difference measurement value to the LMF using one of the following options:</w:t>
        </w:r>
      </w:hyperlink>
    </w:p>
    <w:p w14:paraId="12B817F6" w14:textId="00B5EEE4" w:rsidR="00C0553A" w:rsidRDefault="00C055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27510005" w:history="1">
        <w:r w:rsidRPr="001C7E33">
          <w:rPr>
            <w:rStyle w:val="Hyperlink"/>
            <w:noProof/>
          </w:rPr>
          <w:t>Option 1: Extend the range of the UE RX-TX time difference measurement report for NTN.</w:t>
        </w:r>
      </w:hyperlink>
    </w:p>
    <w:p w14:paraId="3B7BF4FC" w14:textId="608752AE" w:rsidR="00C0553A" w:rsidRDefault="00C055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27510006" w:history="1">
        <w:r w:rsidRPr="001C7E33">
          <w:rPr>
            <w:rStyle w:val="Hyperlink"/>
            <w:noProof/>
          </w:rPr>
          <w:t>Option 2: Define a new measurement parameter in NTN to enable the UE to report the integer part of its true RX-TX time difference measurement, and reuse the Rel-17 UE RX-TX time difference measurement parameter to report the fractional part of its true RX-TX time difference measurement.</w:t>
        </w:r>
      </w:hyperlink>
    </w:p>
    <w:p w14:paraId="1D723F5E" w14:textId="23D8E978" w:rsidR="00C0553A" w:rsidRDefault="00C055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27510007" w:history="1">
        <w:r w:rsidRPr="001C7E3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C7E33">
          <w:rPr>
            <w:rStyle w:val="Hyperlink"/>
            <w:noProof/>
          </w:rPr>
          <w:t>RAN1 to support and enhance the optional Rel-17 UL-AoA measurements defined for multi-RTT positioning to help resolve mirror image ambiguity and reduce UE location verification latency in NTN.</w:t>
        </w:r>
      </w:hyperlink>
    </w:p>
    <w:p w14:paraId="42F5A821" w14:textId="249F9B69" w:rsidR="00C0553A" w:rsidRDefault="00C055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27510008" w:history="1">
        <w:r w:rsidRPr="001C7E33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C7E33">
          <w:rPr>
            <w:rStyle w:val="Hyperlink"/>
            <w:rFonts w:cs="Arial"/>
            <w:noProof/>
          </w:rPr>
          <w:t>UE reporting of TA cannot be trusted for the purpose of network-verified UE location in NTN.</w:t>
        </w:r>
      </w:hyperlink>
    </w:p>
    <w:p w14:paraId="12591AC7" w14:textId="653FCF8E" w:rsidR="00E200DC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p w14:paraId="06095D07" w14:textId="17F1FBAB" w:rsidR="005C778A" w:rsidRDefault="005C778A" w:rsidP="005C778A">
      <w:pPr>
        <w:pStyle w:val="Reference"/>
      </w:pPr>
      <w:bookmarkStart w:id="11" w:name="_Ref127142616"/>
      <w:bookmarkStart w:id="12" w:name="_Ref108803014"/>
      <w:r w:rsidRPr="00B20243">
        <w:t>RP-22</w:t>
      </w:r>
      <w:r>
        <w:t>35</w:t>
      </w:r>
      <w:r w:rsidR="00262483">
        <w:t>34</w:t>
      </w:r>
      <w:r>
        <w:t xml:space="preserve">, </w:t>
      </w:r>
      <w:r w:rsidR="00262483">
        <w:t xml:space="preserve">Revised </w:t>
      </w:r>
      <w:r>
        <w:t>WID, “</w:t>
      </w:r>
      <w:r>
        <w:rPr>
          <w:rFonts w:cs="Arial"/>
          <w:iCs/>
          <w:szCs w:val="36"/>
        </w:rPr>
        <w:t>NR NTN (Non-Terrestrial Networks) enhancements</w:t>
      </w:r>
      <w:r>
        <w:t>”, RAN#98-e, December 2022.</w:t>
      </w:r>
      <w:bookmarkEnd w:id="11"/>
    </w:p>
    <w:p w14:paraId="758B8A77" w14:textId="30C7AD41" w:rsidR="00D946E9" w:rsidRDefault="00D946E9" w:rsidP="00D946E9">
      <w:pPr>
        <w:pStyle w:val="Reference"/>
      </w:pPr>
      <w:r w:rsidRPr="00B20243">
        <w:t>RP-22</w:t>
      </w:r>
      <w:r w:rsidR="003F7D9C">
        <w:t>2654</w:t>
      </w:r>
      <w:r>
        <w:t>, WID, “</w:t>
      </w:r>
      <w:r>
        <w:rPr>
          <w:rFonts w:cs="Arial"/>
          <w:iCs/>
          <w:szCs w:val="36"/>
        </w:rPr>
        <w:t>NR NTN (Non-Terrestrial Networks) enhancements</w:t>
      </w:r>
      <w:r>
        <w:t>”, RAN#9</w:t>
      </w:r>
      <w:r w:rsidR="003F7D9C">
        <w:t>7-e</w:t>
      </w:r>
      <w:r>
        <w:t xml:space="preserve">, </w:t>
      </w:r>
      <w:r w:rsidR="00FA5F40">
        <w:t xml:space="preserve">September </w:t>
      </w:r>
      <w:r>
        <w:t>2022.</w:t>
      </w:r>
      <w:bookmarkEnd w:id="12"/>
    </w:p>
    <w:p w14:paraId="054BF5B7" w14:textId="4B32C082" w:rsidR="00D946E9" w:rsidRDefault="00D946E9" w:rsidP="00D946E9">
      <w:pPr>
        <w:pStyle w:val="Reference"/>
      </w:pPr>
      <w:bookmarkStart w:id="13" w:name="_Ref108803026"/>
      <w:r w:rsidRPr="00B20243">
        <w:t>RP-221820</w:t>
      </w:r>
      <w:r>
        <w:t>, SID, “Study on requirements and use cases for network verified UE location for Non-Terrestrial-Networks (NTN) in NR”, RAN#96, Budapest, Hungary, June 2022.</w:t>
      </w:r>
      <w:bookmarkEnd w:id="13"/>
    </w:p>
    <w:p w14:paraId="12E03E1F" w14:textId="0E4A9671" w:rsidR="006F0EC4" w:rsidRDefault="00D946E9" w:rsidP="00D946E9">
      <w:pPr>
        <w:pStyle w:val="Reference"/>
      </w:pPr>
      <w:bookmarkStart w:id="14" w:name="_Ref108803030"/>
      <w:r>
        <w:t>TR 38.882 v1</w:t>
      </w:r>
      <w:r w:rsidR="00D96504">
        <w:t>8</w:t>
      </w:r>
      <w:r>
        <w:t>.0.0, “Study on requirements and use cases for network verified UE location for Non-Terrestrial-Networks (NTN) in NR (Release 18)”, June 2022.</w:t>
      </w:r>
      <w:bookmarkEnd w:id="14"/>
    </w:p>
    <w:p w14:paraId="5E7A3488" w14:textId="113E2A30" w:rsidR="00AF1FF2" w:rsidRPr="00A168A2" w:rsidRDefault="00AF1FF2" w:rsidP="00D946E9">
      <w:pPr>
        <w:pStyle w:val="Reference"/>
      </w:pPr>
      <w:bookmarkStart w:id="15" w:name="_Ref127141469"/>
      <w:r w:rsidRPr="00421680">
        <w:rPr>
          <w:szCs w:val="24"/>
        </w:rPr>
        <w:lastRenderedPageBreak/>
        <w:t>R1-22</w:t>
      </w:r>
      <w:r>
        <w:rPr>
          <w:szCs w:val="24"/>
        </w:rPr>
        <w:t>11765</w:t>
      </w:r>
      <w:r>
        <w:t>, “</w:t>
      </w:r>
      <w:r w:rsidRPr="00C5630B">
        <w:t xml:space="preserve">On </w:t>
      </w:r>
      <w:r>
        <w:t>network verified UE location in NR NTN”, RAN1#111, Toulouse, France, November 14</w:t>
      </w:r>
      <w:r w:rsidRPr="002107C3">
        <w:rPr>
          <w:vertAlign w:val="superscript"/>
        </w:rPr>
        <w:t>th</w:t>
      </w:r>
      <w:r>
        <w:t xml:space="preserve"> – 18</w:t>
      </w:r>
      <w:r w:rsidRPr="002107C3">
        <w:rPr>
          <w:vertAlign w:val="superscript"/>
        </w:rPr>
        <w:t>th</w:t>
      </w:r>
      <w:r>
        <w:t>, 2022.</w:t>
      </w:r>
      <w:bookmarkEnd w:id="15"/>
    </w:p>
    <w:sectPr w:rsidR="00AF1FF2" w:rsidRPr="00A168A2" w:rsidSect="007F4FA6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B06AB" w14:textId="77777777" w:rsidR="00854273" w:rsidRDefault="00854273">
      <w:r>
        <w:separator/>
      </w:r>
    </w:p>
  </w:endnote>
  <w:endnote w:type="continuationSeparator" w:id="0">
    <w:p w14:paraId="769B856F" w14:textId="77777777" w:rsidR="00854273" w:rsidRDefault="00854273">
      <w:r>
        <w:continuationSeparator/>
      </w:r>
    </w:p>
  </w:endnote>
  <w:endnote w:type="continuationNotice" w:id="1">
    <w:p w14:paraId="05070D59" w14:textId="77777777" w:rsidR="00854273" w:rsidRDefault="00854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64324" w14:textId="77777777" w:rsidR="00854273" w:rsidRDefault="00854273">
      <w:r>
        <w:separator/>
      </w:r>
    </w:p>
  </w:footnote>
  <w:footnote w:type="continuationSeparator" w:id="0">
    <w:p w14:paraId="60BD1A5A" w14:textId="77777777" w:rsidR="00854273" w:rsidRDefault="00854273">
      <w:r>
        <w:continuationSeparator/>
      </w:r>
    </w:p>
  </w:footnote>
  <w:footnote w:type="continuationNotice" w:id="1">
    <w:p w14:paraId="57243345" w14:textId="77777777" w:rsidR="00854273" w:rsidRDefault="008542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14"/>
  </w:num>
  <w:num w:numId="5">
    <w:abstractNumId w:val="15"/>
  </w:num>
  <w:num w:numId="6">
    <w:abstractNumId w:val="16"/>
  </w:num>
  <w:num w:numId="7">
    <w:abstractNumId w:val="4"/>
  </w:num>
  <w:num w:numId="8">
    <w:abstractNumId w:val="5"/>
  </w:num>
  <w:num w:numId="9">
    <w:abstractNumId w:val="2"/>
  </w:num>
  <w:num w:numId="10">
    <w:abstractNumId w:val="19"/>
  </w:num>
  <w:num w:numId="11">
    <w:abstractNumId w:val="7"/>
  </w:num>
  <w:num w:numId="12">
    <w:abstractNumId w:val="17"/>
  </w:num>
  <w:num w:numId="13">
    <w:abstractNumId w:val="6"/>
  </w:num>
  <w:num w:numId="14">
    <w:abstractNumId w:val="20"/>
  </w:num>
  <w:num w:numId="15">
    <w:abstractNumId w:val="18"/>
  </w:num>
  <w:num w:numId="16">
    <w:abstractNumId w:val="12"/>
  </w:num>
  <w:num w:numId="17">
    <w:abstractNumId w:val="1"/>
  </w:num>
  <w:num w:numId="18">
    <w:abstractNumId w:val="11"/>
  </w:num>
  <w:num w:numId="19">
    <w:abstractNumId w:val="9"/>
  </w:num>
  <w:num w:numId="20">
    <w:abstractNumId w:val="3"/>
  </w:num>
  <w:num w:numId="2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D7D"/>
    <w:rsid w:val="00022F63"/>
    <w:rsid w:val="00024030"/>
    <w:rsid w:val="00024674"/>
    <w:rsid w:val="000249EC"/>
    <w:rsid w:val="00024BFD"/>
    <w:rsid w:val="0002564D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D70"/>
    <w:rsid w:val="00041263"/>
    <w:rsid w:val="00041482"/>
    <w:rsid w:val="000414C8"/>
    <w:rsid w:val="00041548"/>
    <w:rsid w:val="000415DB"/>
    <w:rsid w:val="00041AAC"/>
    <w:rsid w:val="00041CC7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B3C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293"/>
    <w:rsid w:val="0008197D"/>
    <w:rsid w:val="00081AE6"/>
    <w:rsid w:val="0008294A"/>
    <w:rsid w:val="00082E2C"/>
    <w:rsid w:val="000830B9"/>
    <w:rsid w:val="00083180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771"/>
    <w:rsid w:val="000A079C"/>
    <w:rsid w:val="000A0B91"/>
    <w:rsid w:val="000A103E"/>
    <w:rsid w:val="000A112C"/>
    <w:rsid w:val="000A1278"/>
    <w:rsid w:val="000A1915"/>
    <w:rsid w:val="000A1B7B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A68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2DD"/>
    <w:rsid w:val="000B6308"/>
    <w:rsid w:val="000B67D0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5AB"/>
    <w:rsid w:val="000C5B63"/>
    <w:rsid w:val="000C5CCB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113C"/>
    <w:rsid w:val="00101452"/>
    <w:rsid w:val="001018C6"/>
    <w:rsid w:val="00101ABF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DF5"/>
    <w:rsid w:val="00131F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DC"/>
    <w:rsid w:val="00134AA6"/>
    <w:rsid w:val="00134CB6"/>
    <w:rsid w:val="00135024"/>
    <w:rsid w:val="0013509D"/>
    <w:rsid w:val="00135252"/>
    <w:rsid w:val="001357A7"/>
    <w:rsid w:val="00136A93"/>
    <w:rsid w:val="00136D14"/>
    <w:rsid w:val="00136E73"/>
    <w:rsid w:val="00137350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6E0"/>
    <w:rsid w:val="00152806"/>
    <w:rsid w:val="001529CE"/>
    <w:rsid w:val="00152B02"/>
    <w:rsid w:val="00152B36"/>
    <w:rsid w:val="001531A8"/>
    <w:rsid w:val="001531CE"/>
    <w:rsid w:val="001535D4"/>
    <w:rsid w:val="00153971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73"/>
    <w:rsid w:val="00161ED8"/>
    <w:rsid w:val="0016211D"/>
    <w:rsid w:val="00162988"/>
    <w:rsid w:val="001629D0"/>
    <w:rsid w:val="00162B97"/>
    <w:rsid w:val="001630DC"/>
    <w:rsid w:val="001632C9"/>
    <w:rsid w:val="00163513"/>
    <w:rsid w:val="00163FE8"/>
    <w:rsid w:val="001645D4"/>
    <w:rsid w:val="001652C6"/>
    <w:rsid w:val="00165795"/>
    <w:rsid w:val="001659C1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FA"/>
    <w:rsid w:val="001D51BA"/>
    <w:rsid w:val="001D53E7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916"/>
    <w:rsid w:val="001F395E"/>
    <w:rsid w:val="001F3E0E"/>
    <w:rsid w:val="001F431B"/>
    <w:rsid w:val="001F4446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5120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EBC"/>
    <w:rsid w:val="00221678"/>
    <w:rsid w:val="00221BDD"/>
    <w:rsid w:val="00221D68"/>
    <w:rsid w:val="00222204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911"/>
    <w:rsid w:val="00232A55"/>
    <w:rsid w:val="00232D5B"/>
    <w:rsid w:val="00232ECF"/>
    <w:rsid w:val="00233530"/>
    <w:rsid w:val="00233A0B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D56"/>
    <w:rsid w:val="00253EAF"/>
    <w:rsid w:val="00253EB4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543"/>
    <w:rsid w:val="002577FB"/>
    <w:rsid w:val="002609BB"/>
    <w:rsid w:val="00260E52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EE"/>
    <w:rsid w:val="0026569D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C37"/>
    <w:rsid w:val="0028135B"/>
    <w:rsid w:val="0028280A"/>
    <w:rsid w:val="00283454"/>
    <w:rsid w:val="002835A1"/>
    <w:rsid w:val="002835B1"/>
    <w:rsid w:val="00283750"/>
    <w:rsid w:val="0028379D"/>
    <w:rsid w:val="00283A25"/>
    <w:rsid w:val="002841E2"/>
    <w:rsid w:val="002848AD"/>
    <w:rsid w:val="00285139"/>
    <w:rsid w:val="00285147"/>
    <w:rsid w:val="002854F2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DF0"/>
    <w:rsid w:val="0029101B"/>
    <w:rsid w:val="002911B9"/>
    <w:rsid w:val="00291452"/>
    <w:rsid w:val="00291B05"/>
    <w:rsid w:val="0029229D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921"/>
    <w:rsid w:val="002B3C3D"/>
    <w:rsid w:val="002B4523"/>
    <w:rsid w:val="002B4954"/>
    <w:rsid w:val="002B49E1"/>
    <w:rsid w:val="002B4A0E"/>
    <w:rsid w:val="002B519B"/>
    <w:rsid w:val="002B5E2A"/>
    <w:rsid w:val="002B612E"/>
    <w:rsid w:val="002B64AA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C44"/>
    <w:rsid w:val="002D4D2C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7849"/>
    <w:rsid w:val="002F7B7E"/>
    <w:rsid w:val="002F7CCB"/>
    <w:rsid w:val="002F7DCD"/>
    <w:rsid w:val="00300077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56B"/>
    <w:rsid w:val="003025A7"/>
    <w:rsid w:val="00302920"/>
    <w:rsid w:val="00302976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5ED1"/>
    <w:rsid w:val="003160B8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D28"/>
    <w:rsid w:val="00332283"/>
    <w:rsid w:val="00332362"/>
    <w:rsid w:val="003327E5"/>
    <w:rsid w:val="00332EBC"/>
    <w:rsid w:val="00333DEF"/>
    <w:rsid w:val="00334579"/>
    <w:rsid w:val="00334610"/>
    <w:rsid w:val="00334D69"/>
    <w:rsid w:val="00334FAB"/>
    <w:rsid w:val="00335144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3FA7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5C3"/>
    <w:rsid w:val="003757A0"/>
    <w:rsid w:val="00375856"/>
    <w:rsid w:val="00375B6A"/>
    <w:rsid w:val="0037607A"/>
    <w:rsid w:val="00376D38"/>
    <w:rsid w:val="00376F7C"/>
    <w:rsid w:val="00377CE1"/>
    <w:rsid w:val="00377F41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804"/>
    <w:rsid w:val="003D386D"/>
    <w:rsid w:val="003D3C45"/>
    <w:rsid w:val="003D5778"/>
    <w:rsid w:val="003D59FF"/>
    <w:rsid w:val="003D5B1F"/>
    <w:rsid w:val="003D5C41"/>
    <w:rsid w:val="003D5F37"/>
    <w:rsid w:val="003D62DC"/>
    <w:rsid w:val="003D651B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312F"/>
    <w:rsid w:val="003E315E"/>
    <w:rsid w:val="003E31E8"/>
    <w:rsid w:val="003E37FE"/>
    <w:rsid w:val="003E48A3"/>
    <w:rsid w:val="003E4C78"/>
    <w:rsid w:val="003E55E4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9BA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182"/>
    <w:rsid w:val="004135C2"/>
    <w:rsid w:val="00413A09"/>
    <w:rsid w:val="00413AAC"/>
    <w:rsid w:val="00413E92"/>
    <w:rsid w:val="00414024"/>
    <w:rsid w:val="004140C1"/>
    <w:rsid w:val="00414B38"/>
    <w:rsid w:val="00415144"/>
    <w:rsid w:val="00415B91"/>
    <w:rsid w:val="00415C12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EB7"/>
    <w:rsid w:val="00442631"/>
    <w:rsid w:val="00442DEB"/>
    <w:rsid w:val="00442F76"/>
    <w:rsid w:val="004431DC"/>
    <w:rsid w:val="00443557"/>
    <w:rsid w:val="00444071"/>
    <w:rsid w:val="00444251"/>
    <w:rsid w:val="00444664"/>
    <w:rsid w:val="00444D8A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9E2"/>
    <w:rsid w:val="00466ECE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7A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C8B"/>
    <w:rsid w:val="004B1CC5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A74"/>
    <w:rsid w:val="004C27D7"/>
    <w:rsid w:val="004C28E9"/>
    <w:rsid w:val="004C2CB9"/>
    <w:rsid w:val="004C2D86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FB7"/>
    <w:rsid w:val="004F7156"/>
    <w:rsid w:val="004F7224"/>
    <w:rsid w:val="004F76AA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EAF"/>
    <w:rsid w:val="00516446"/>
    <w:rsid w:val="00516A45"/>
    <w:rsid w:val="00516DE7"/>
    <w:rsid w:val="0051776F"/>
    <w:rsid w:val="005205DD"/>
    <w:rsid w:val="00520ADE"/>
    <w:rsid w:val="005211BD"/>
    <w:rsid w:val="005214CE"/>
    <w:rsid w:val="005219CF"/>
    <w:rsid w:val="00522906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3190"/>
    <w:rsid w:val="00543192"/>
    <w:rsid w:val="00543701"/>
    <w:rsid w:val="00544104"/>
    <w:rsid w:val="0054416F"/>
    <w:rsid w:val="00544FF1"/>
    <w:rsid w:val="00545238"/>
    <w:rsid w:val="00545905"/>
    <w:rsid w:val="005464C1"/>
    <w:rsid w:val="005468EF"/>
    <w:rsid w:val="00546970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026C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F7"/>
    <w:rsid w:val="00567384"/>
    <w:rsid w:val="005679E4"/>
    <w:rsid w:val="00567A15"/>
    <w:rsid w:val="00570248"/>
    <w:rsid w:val="00570714"/>
    <w:rsid w:val="005708CC"/>
    <w:rsid w:val="00570BD5"/>
    <w:rsid w:val="00572505"/>
    <w:rsid w:val="0057295B"/>
    <w:rsid w:val="00573730"/>
    <w:rsid w:val="00573EC0"/>
    <w:rsid w:val="0057432B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FE"/>
    <w:rsid w:val="00584139"/>
    <w:rsid w:val="0058465A"/>
    <w:rsid w:val="00584871"/>
    <w:rsid w:val="00584BE2"/>
    <w:rsid w:val="00584EBD"/>
    <w:rsid w:val="00584EC7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9F3"/>
    <w:rsid w:val="00596B3B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9B0"/>
    <w:rsid w:val="005B7A2A"/>
    <w:rsid w:val="005B7C66"/>
    <w:rsid w:val="005C0236"/>
    <w:rsid w:val="005C0305"/>
    <w:rsid w:val="005C0387"/>
    <w:rsid w:val="005C0602"/>
    <w:rsid w:val="005C082E"/>
    <w:rsid w:val="005C0838"/>
    <w:rsid w:val="005C087A"/>
    <w:rsid w:val="005C09A3"/>
    <w:rsid w:val="005C0D2B"/>
    <w:rsid w:val="005C0DF9"/>
    <w:rsid w:val="005C15EF"/>
    <w:rsid w:val="005C1A36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382A"/>
    <w:rsid w:val="005E385F"/>
    <w:rsid w:val="005E3D84"/>
    <w:rsid w:val="005E44FA"/>
    <w:rsid w:val="005E4A5A"/>
    <w:rsid w:val="005E56A3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F0C"/>
    <w:rsid w:val="00601959"/>
    <w:rsid w:val="0060224B"/>
    <w:rsid w:val="0060283C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6F2"/>
    <w:rsid w:val="00606815"/>
    <w:rsid w:val="00606D3D"/>
    <w:rsid w:val="00606FDF"/>
    <w:rsid w:val="00607229"/>
    <w:rsid w:val="006073A4"/>
    <w:rsid w:val="00607F56"/>
    <w:rsid w:val="0061007D"/>
    <w:rsid w:val="00610E20"/>
    <w:rsid w:val="00611434"/>
    <w:rsid w:val="006116A6"/>
    <w:rsid w:val="00611B8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9DC"/>
    <w:rsid w:val="0062509F"/>
    <w:rsid w:val="0062569F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2F65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218F"/>
    <w:rsid w:val="0067254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352"/>
    <w:rsid w:val="006A17F3"/>
    <w:rsid w:val="006A1EB1"/>
    <w:rsid w:val="006A20CE"/>
    <w:rsid w:val="006A2356"/>
    <w:rsid w:val="006A25FF"/>
    <w:rsid w:val="006A296B"/>
    <w:rsid w:val="006A30D0"/>
    <w:rsid w:val="006A3797"/>
    <w:rsid w:val="006A37C2"/>
    <w:rsid w:val="006A3CB3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EED"/>
    <w:rsid w:val="006C34AF"/>
    <w:rsid w:val="006C48F7"/>
    <w:rsid w:val="006C5085"/>
    <w:rsid w:val="006C51C8"/>
    <w:rsid w:val="006C52A2"/>
    <w:rsid w:val="006C5B78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5AA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B7"/>
    <w:rsid w:val="006E2A9B"/>
    <w:rsid w:val="006E3310"/>
    <w:rsid w:val="006E3314"/>
    <w:rsid w:val="006E3432"/>
    <w:rsid w:val="006E3770"/>
    <w:rsid w:val="006E3C29"/>
    <w:rsid w:val="006E3DC1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3B0"/>
    <w:rsid w:val="00701708"/>
    <w:rsid w:val="0070219D"/>
    <w:rsid w:val="007021C8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1143"/>
    <w:rsid w:val="007311B2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DC6"/>
    <w:rsid w:val="00740E58"/>
    <w:rsid w:val="00741274"/>
    <w:rsid w:val="0074136F"/>
    <w:rsid w:val="00741ABD"/>
    <w:rsid w:val="00741AC2"/>
    <w:rsid w:val="00741B72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6F"/>
    <w:rsid w:val="00746169"/>
    <w:rsid w:val="007465EA"/>
    <w:rsid w:val="00746894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3629"/>
    <w:rsid w:val="00763E47"/>
    <w:rsid w:val="00763E86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B7E"/>
    <w:rsid w:val="00785C0E"/>
    <w:rsid w:val="007860F3"/>
    <w:rsid w:val="007865A4"/>
    <w:rsid w:val="00787165"/>
    <w:rsid w:val="00787C04"/>
    <w:rsid w:val="007901B4"/>
    <w:rsid w:val="00790F6D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B02CB"/>
    <w:rsid w:val="007B05D6"/>
    <w:rsid w:val="007B1179"/>
    <w:rsid w:val="007B1DF4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E4D"/>
    <w:rsid w:val="007D31CB"/>
    <w:rsid w:val="007D388F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C4B"/>
    <w:rsid w:val="007E3F7C"/>
    <w:rsid w:val="007E4610"/>
    <w:rsid w:val="007E4715"/>
    <w:rsid w:val="007E4945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6F2"/>
    <w:rsid w:val="007E7981"/>
    <w:rsid w:val="007E7EDF"/>
    <w:rsid w:val="007F08CF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2D6"/>
    <w:rsid w:val="008113E8"/>
    <w:rsid w:val="00811809"/>
    <w:rsid w:val="00811AF5"/>
    <w:rsid w:val="00811BC9"/>
    <w:rsid w:val="00811CD7"/>
    <w:rsid w:val="00811DBA"/>
    <w:rsid w:val="00811FCB"/>
    <w:rsid w:val="00812283"/>
    <w:rsid w:val="008122B9"/>
    <w:rsid w:val="00812518"/>
    <w:rsid w:val="00812559"/>
    <w:rsid w:val="0081279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653"/>
    <w:rsid w:val="00833219"/>
    <w:rsid w:val="008336E8"/>
    <w:rsid w:val="00833953"/>
    <w:rsid w:val="00833C7A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503F0"/>
    <w:rsid w:val="0085099B"/>
    <w:rsid w:val="00850CD3"/>
    <w:rsid w:val="008510D0"/>
    <w:rsid w:val="00851DCF"/>
    <w:rsid w:val="00852862"/>
    <w:rsid w:val="0085384C"/>
    <w:rsid w:val="00853E4D"/>
    <w:rsid w:val="00853EA3"/>
    <w:rsid w:val="008540F7"/>
    <w:rsid w:val="00854273"/>
    <w:rsid w:val="008554D4"/>
    <w:rsid w:val="00855B50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79B"/>
    <w:rsid w:val="00877F1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B79"/>
    <w:rsid w:val="008861C3"/>
    <w:rsid w:val="008861FA"/>
    <w:rsid w:val="00886213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38"/>
    <w:rsid w:val="008A0ED2"/>
    <w:rsid w:val="008A0F9E"/>
    <w:rsid w:val="008A21FF"/>
    <w:rsid w:val="008A27A4"/>
    <w:rsid w:val="008A2CE2"/>
    <w:rsid w:val="008A2F14"/>
    <w:rsid w:val="008A2F20"/>
    <w:rsid w:val="008A30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7406"/>
    <w:rsid w:val="008C7573"/>
    <w:rsid w:val="008C767B"/>
    <w:rsid w:val="008C7D1D"/>
    <w:rsid w:val="008D00A5"/>
    <w:rsid w:val="008D020B"/>
    <w:rsid w:val="008D02AB"/>
    <w:rsid w:val="008D0693"/>
    <w:rsid w:val="008D0760"/>
    <w:rsid w:val="008D0914"/>
    <w:rsid w:val="008D0C20"/>
    <w:rsid w:val="008D0E83"/>
    <w:rsid w:val="008D14F4"/>
    <w:rsid w:val="008D1B49"/>
    <w:rsid w:val="008D1C3E"/>
    <w:rsid w:val="008D1C4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E4B"/>
    <w:rsid w:val="008E04AB"/>
    <w:rsid w:val="008E065E"/>
    <w:rsid w:val="008E06E5"/>
    <w:rsid w:val="008E0927"/>
    <w:rsid w:val="008E1909"/>
    <w:rsid w:val="008E1CED"/>
    <w:rsid w:val="008E1D1A"/>
    <w:rsid w:val="008E2168"/>
    <w:rsid w:val="008E2E1C"/>
    <w:rsid w:val="008E35A3"/>
    <w:rsid w:val="008E35AC"/>
    <w:rsid w:val="008E3F73"/>
    <w:rsid w:val="008E426C"/>
    <w:rsid w:val="008E481A"/>
    <w:rsid w:val="008E4B90"/>
    <w:rsid w:val="008E50E4"/>
    <w:rsid w:val="008E59C4"/>
    <w:rsid w:val="008E5D92"/>
    <w:rsid w:val="008E6BAA"/>
    <w:rsid w:val="008E6DF5"/>
    <w:rsid w:val="008E7001"/>
    <w:rsid w:val="008E7050"/>
    <w:rsid w:val="008E712C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F1"/>
    <w:rsid w:val="008F562C"/>
    <w:rsid w:val="008F68A5"/>
    <w:rsid w:val="008F6F45"/>
    <w:rsid w:val="008F7013"/>
    <w:rsid w:val="008F733B"/>
    <w:rsid w:val="008F7B83"/>
    <w:rsid w:val="008F7CAD"/>
    <w:rsid w:val="00900052"/>
    <w:rsid w:val="0090008B"/>
    <w:rsid w:val="0090011D"/>
    <w:rsid w:val="0090073D"/>
    <w:rsid w:val="00900EC5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D0E"/>
    <w:rsid w:val="00906E3B"/>
    <w:rsid w:val="009070D1"/>
    <w:rsid w:val="00907215"/>
    <w:rsid w:val="009072BD"/>
    <w:rsid w:val="00907546"/>
    <w:rsid w:val="0090782F"/>
    <w:rsid w:val="00910330"/>
    <w:rsid w:val="00910347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8A9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CE7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E84"/>
    <w:rsid w:val="00930221"/>
    <w:rsid w:val="00930340"/>
    <w:rsid w:val="0093062E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3F2"/>
    <w:rsid w:val="00934839"/>
    <w:rsid w:val="0093502C"/>
    <w:rsid w:val="00935133"/>
    <w:rsid w:val="00935577"/>
    <w:rsid w:val="009355C2"/>
    <w:rsid w:val="009357AB"/>
    <w:rsid w:val="00936759"/>
    <w:rsid w:val="009368F3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CFE"/>
    <w:rsid w:val="00941D2F"/>
    <w:rsid w:val="00942066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98E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DD"/>
    <w:rsid w:val="00997245"/>
    <w:rsid w:val="009A0141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D56"/>
    <w:rsid w:val="009D2A46"/>
    <w:rsid w:val="009D3392"/>
    <w:rsid w:val="009D45BB"/>
    <w:rsid w:val="009D48F3"/>
    <w:rsid w:val="009D4919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613D"/>
    <w:rsid w:val="009E6297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73C2"/>
    <w:rsid w:val="009F781B"/>
    <w:rsid w:val="009F7B05"/>
    <w:rsid w:val="00A001CB"/>
    <w:rsid w:val="00A0029B"/>
    <w:rsid w:val="00A00456"/>
    <w:rsid w:val="00A00EC6"/>
    <w:rsid w:val="00A01385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71D"/>
    <w:rsid w:val="00A11E80"/>
    <w:rsid w:val="00A12390"/>
    <w:rsid w:val="00A130AA"/>
    <w:rsid w:val="00A1352A"/>
    <w:rsid w:val="00A136D1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515"/>
    <w:rsid w:val="00A419BD"/>
    <w:rsid w:val="00A41E2B"/>
    <w:rsid w:val="00A42066"/>
    <w:rsid w:val="00A42170"/>
    <w:rsid w:val="00A42D33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A85"/>
    <w:rsid w:val="00A54C09"/>
    <w:rsid w:val="00A55873"/>
    <w:rsid w:val="00A55DBF"/>
    <w:rsid w:val="00A5761F"/>
    <w:rsid w:val="00A579CE"/>
    <w:rsid w:val="00A579E0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CF6"/>
    <w:rsid w:val="00A83E90"/>
    <w:rsid w:val="00A840C5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82E"/>
    <w:rsid w:val="00AD7888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CE8"/>
    <w:rsid w:val="00AE7A6E"/>
    <w:rsid w:val="00AE7E89"/>
    <w:rsid w:val="00AE7FBF"/>
    <w:rsid w:val="00AF02E0"/>
    <w:rsid w:val="00AF0645"/>
    <w:rsid w:val="00AF0FFF"/>
    <w:rsid w:val="00AF1440"/>
    <w:rsid w:val="00AF1C5D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56F7"/>
    <w:rsid w:val="00AF58D9"/>
    <w:rsid w:val="00AF5E8F"/>
    <w:rsid w:val="00AF61BE"/>
    <w:rsid w:val="00AF6361"/>
    <w:rsid w:val="00AF6BF9"/>
    <w:rsid w:val="00AF6C40"/>
    <w:rsid w:val="00AF6FA0"/>
    <w:rsid w:val="00AF7F61"/>
    <w:rsid w:val="00B006FE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158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50454"/>
    <w:rsid w:val="00B50A4C"/>
    <w:rsid w:val="00B5171D"/>
    <w:rsid w:val="00B519E3"/>
    <w:rsid w:val="00B51E0E"/>
    <w:rsid w:val="00B5244B"/>
    <w:rsid w:val="00B527D5"/>
    <w:rsid w:val="00B52C14"/>
    <w:rsid w:val="00B53363"/>
    <w:rsid w:val="00B53930"/>
    <w:rsid w:val="00B53A62"/>
    <w:rsid w:val="00B53B3B"/>
    <w:rsid w:val="00B54279"/>
    <w:rsid w:val="00B548B7"/>
    <w:rsid w:val="00B549F5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85F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7060C"/>
    <w:rsid w:val="00B7080E"/>
    <w:rsid w:val="00B70D53"/>
    <w:rsid w:val="00B71827"/>
    <w:rsid w:val="00B71D39"/>
    <w:rsid w:val="00B72B31"/>
    <w:rsid w:val="00B72C97"/>
    <w:rsid w:val="00B73085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03E3"/>
    <w:rsid w:val="00B8065D"/>
    <w:rsid w:val="00B811FC"/>
    <w:rsid w:val="00B81225"/>
    <w:rsid w:val="00B8163D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DD"/>
    <w:rsid w:val="00B8392B"/>
    <w:rsid w:val="00B83D2E"/>
    <w:rsid w:val="00B84195"/>
    <w:rsid w:val="00B8458E"/>
    <w:rsid w:val="00B84643"/>
    <w:rsid w:val="00B8475C"/>
    <w:rsid w:val="00B849D8"/>
    <w:rsid w:val="00B84A12"/>
    <w:rsid w:val="00B84B5B"/>
    <w:rsid w:val="00B84CA2"/>
    <w:rsid w:val="00B85150"/>
    <w:rsid w:val="00B85235"/>
    <w:rsid w:val="00B8585C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8D3"/>
    <w:rsid w:val="00B909C2"/>
    <w:rsid w:val="00B90DEF"/>
    <w:rsid w:val="00B90F73"/>
    <w:rsid w:val="00B91EDB"/>
    <w:rsid w:val="00B9287B"/>
    <w:rsid w:val="00B92D99"/>
    <w:rsid w:val="00B93744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9BA"/>
    <w:rsid w:val="00B97D8F"/>
    <w:rsid w:val="00BA076A"/>
    <w:rsid w:val="00BA0D06"/>
    <w:rsid w:val="00BA21A0"/>
    <w:rsid w:val="00BA2280"/>
    <w:rsid w:val="00BA2323"/>
    <w:rsid w:val="00BA2A08"/>
    <w:rsid w:val="00BA2D58"/>
    <w:rsid w:val="00BA41E5"/>
    <w:rsid w:val="00BA4DFD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F63"/>
    <w:rsid w:val="00BB51E9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AF2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79F6"/>
    <w:rsid w:val="00BE0204"/>
    <w:rsid w:val="00BE0346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AC4"/>
    <w:rsid w:val="00BE3CA2"/>
    <w:rsid w:val="00BE3D32"/>
    <w:rsid w:val="00BE413D"/>
    <w:rsid w:val="00BE456B"/>
    <w:rsid w:val="00BE4835"/>
    <w:rsid w:val="00BE4BAC"/>
    <w:rsid w:val="00BE4E51"/>
    <w:rsid w:val="00BE536B"/>
    <w:rsid w:val="00BE58DE"/>
    <w:rsid w:val="00BE5B5D"/>
    <w:rsid w:val="00BE60EC"/>
    <w:rsid w:val="00BE6C06"/>
    <w:rsid w:val="00BE7406"/>
    <w:rsid w:val="00BE7603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53A"/>
    <w:rsid w:val="00C05706"/>
    <w:rsid w:val="00C06B8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C78"/>
    <w:rsid w:val="00C31D88"/>
    <w:rsid w:val="00C31DAF"/>
    <w:rsid w:val="00C31F4E"/>
    <w:rsid w:val="00C320BC"/>
    <w:rsid w:val="00C32368"/>
    <w:rsid w:val="00C324B1"/>
    <w:rsid w:val="00C32DDD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9BE"/>
    <w:rsid w:val="00C36BB9"/>
    <w:rsid w:val="00C3719D"/>
    <w:rsid w:val="00C37A36"/>
    <w:rsid w:val="00C37A69"/>
    <w:rsid w:val="00C37CB2"/>
    <w:rsid w:val="00C40280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50B58"/>
    <w:rsid w:val="00C50DF6"/>
    <w:rsid w:val="00C51376"/>
    <w:rsid w:val="00C5156E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45"/>
    <w:rsid w:val="00CA780A"/>
    <w:rsid w:val="00CA7D6D"/>
    <w:rsid w:val="00CB05F8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6714"/>
    <w:rsid w:val="00CB6B3C"/>
    <w:rsid w:val="00CB6B53"/>
    <w:rsid w:val="00CB7170"/>
    <w:rsid w:val="00CB7B1F"/>
    <w:rsid w:val="00CB7FCB"/>
    <w:rsid w:val="00CC024C"/>
    <w:rsid w:val="00CC040E"/>
    <w:rsid w:val="00CC0489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6541"/>
    <w:rsid w:val="00CC7311"/>
    <w:rsid w:val="00CC7400"/>
    <w:rsid w:val="00CC7ADA"/>
    <w:rsid w:val="00CC7B45"/>
    <w:rsid w:val="00CD024A"/>
    <w:rsid w:val="00CD0865"/>
    <w:rsid w:val="00CD0C3F"/>
    <w:rsid w:val="00CD0CA9"/>
    <w:rsid w:val="00CD1188"/>
    <w:rsid w:val="00CD11EE"/>
    <w:rsid w:val="00CD1EE4"/>
    <w:rsid w:val="00CD1F2A"/>
    <w:rsid w:val="00CD2659"/>
    <w:rsid w:val="00CD2A3C"/>
    <w:rsid w:val="00CD2EC6"/>
    <w:rsid w:val="00CD2ED1"/>
    <w:rsid w:val="00CD2F5A"/>
    <w:rsid w:val="00CD337B"/>
    <w:rsid w:val="00CD3967"/>
    <w:rsid w:val="00CD3A48"/>
    <w:rsid w:val="00CD4300"/>
    <w:rsid w:val="00CD447B"/>
    <w:rsid w:val="00CD466E"/>
    <w:rsid w:val="00CD59B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D004EF"/>
    <w:rsid w:val="00D00F9E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9A7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54"/>
    <w:rsid w:val="00D417B8"/>
    <w:rsid w:val="00D41B12"/>
    <w:rsid w:val="00D4243E"/>
    <w:rsid w:val="00D426F0"/>
    <w:rsid w:val="00D428FE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2362"/>
    <w:rsid w:val="00D52885"/>
    <w:rsid w:val="00D528A1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A7F"/>
    <w:rsid w:val="00D64B38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E92"/>
    <w:rsid w:val="00D73F2B"/>
    <w:rsid w:val="00D7409C"/>
    <w:rsid w:val="00D74369"/>
    <w:rsid w:val="00D749D9"/>
    <w:rsid w:val="00D74A61"/>
    <w:rsid w:val="00D74B46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F12"/>
    <w:rsid w:val="00D82F15"/>
    <w:rsid w:val="00D8327F"/>
    <w:rsid w:val="00D83E61"/>
    <w:rsid w:val="00D84250"/>
    <w:rsid w:val="00D84B09"/>
    <w:rsid w:val="00D85AA5"/>
    <w:rsid w:val="00D85BA6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74F8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E8"/>
    <w:rsid w:val="00DC38DC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B6A"/>
    <w:rsid w:val="00DC7C4B"/>
    <w:rsid w:val="00DC7DC3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325"/>
    <w:rsid w:val="00DD495C"/>
    <w:rsid w:val="00DD4E59"/>
    <w:rsid w:val="00DD4FD3"/>
    <w:rsid w:val="00DD5898"/>
    <w:rsid w:val="00DD5BE6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64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8B6"/>
    <w:rsid w:val="00DF18BA"/>
    <w:rsid w:val="00DF1CAC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1C7"/>
    <w:rsid w:val="00E04F6C"/>
    <w:rsid w:val="00E058A0"/>
    <w:rsid w:val="00E05C75"/>
    <w:rsid w:val="00E05CD2"/>
    <w:rsid w:val="00E061F8"/>
    <w:rsid w:val="00E062B9"/>
    <w:rsid w:val="00E0677A"/>
    <w:rsid w:val="00E06B1E"/>
    <w:rsid w:val="00E06E16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4BFF"/>
    <w:rsid w:val="00E156FB"/>
    <w:rsid w:val="00E15AAD"/>
    <w:rsid w:val="00E1600D"/>
    <w:rsid w:val="00E16570"/>
    <w:rsid w:val="00E1691A"/>
    <w:rsid w:val="00E16C1E"/>
    <w:rsid w:val="00E17DD8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88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1923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80C"/>
    <w:rsid w:val="00E62863"/>
    <w:rsid w:val="00E628A1"/>
    <w:rsid w:val="00E62C11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5B9"/>
    <w:rsid w:val="00E6762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906"/>
    <w:rsid w:val="00E87C9C"/>
    <w:rsid w:val="00E90395"/>
    <w:rsid w:val="00E90E49"/>
    <w:rsid w:val="00E917F9"/>
    <w:rsid w:val="00E91886"/>
    <w:rsid w:val="00E919A6"/>
    <w:rsid w:val="00E91B88"/>
    <w:rsid w:val="00E9291C"/>
    <w:rsid w:val="00E92F62"/>
    <w:rsid w:val="00E93DA5"/>
    <w:rsid w:val="00E93E98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6ABC"/>
    <w:rsid w:val="00E96C23"/>
    <w:rsid w:val="00E97097"/>
    <w:rsid w:val="00E97127"/>
    <w:rsid w:val="00E97223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A19"/>
    <w:rsid w:val="00EB1E53"/>
    <w:rsid w:val="00EB2544"/>
    <w:rsid w:val="00EB2562"/>
    <w:rsid w:val="00EB26AE"/>
    <w:rsid w:val="00EB2933"/>
    <w:rsid w:val="00EB2960"/>
    <w:rsid w:val="00EB347C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58C6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8DF"/>
    <w:rsid w:val="00F52B44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9E6"/>
    <w:rsid w:val="00FA2A0F"/>
    <w:rsid w:val="00FA2BB3"/>
    <w:rsid w:val="00FA317C"/>
    <w:rsid w:val="00FA32BA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1CCB95ED"/>
    <w:rsid w:val="2B985DB2"/>
    <w:rsid w:val="2DD5D81F"/>
    <w:rsid w:val="2DE754A3"/>
    <w:rsid w:val="2F3878CB"/>
    <w:rsid w:val="2F98B499"/>
    <w:rsid w:val="41824309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5B708A2A-6C55-4ED3-A26B-3FE8F032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5.png@01D937DF.F0DCB0D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cid:image007.png@01D937E3.36A88D2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6.png@01D937E0.D26B754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20</TotalTime>
  <Pages>6</Pages>
  <Words>1821</Words>
  <Characters>10380</Characters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12177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Printed>2008-01-30T22:09:00Z</cp:lastPrinted>
  <dcterms:created xsi:type="dcterms:W3CDTF">2023-02-17T14:48:00Z</dcterms:created>
  <dcterms:modified xsi:type="dcterms:W3CDTF">2023-02-17T15:09:00Z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